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BB1CD" w14:textId="77777777" w:rsidR="005A4709" w:rsidRDefault="00B5743F" w:rsidP="00B5743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DA9E392" wp14:editId="298C5997">
            <wp:extent cx="1208598" cy="9377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ba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1408" cy="939936"/>
                    </a:xfrm>
                    <a:prstGeom prst="rect">
                      <a:avLst/>
                    </a:prstGeom>
                  </pic:spPr>
                </pic:pic>
              </a:graphicData>
            </a:graphic>
          </wp:inline>
        </w:drawing>
      </w:r>
    </w:p>
    <w:p w14:paraId="19D0CC82" w14:textId="77777777" w:rsidR="005A4709" w:rsidRDefault="005A4709">
      <w:pPr>
        <w:rPr>
          <w:rFonts w:ascii="Times New Roman" w:eastAsia="Times New Roman" w:hAnsi="Times New Roman" w:cs="Times New Roman"/>
          <w:sz w:val="20"/>
          <w:szCs w:val="20"/>
        </w:rPr>
      </w:pPr>
    </w:p>
    <w:p w14:paraId="7A425231" w14:textId="77777777" w:rsidR="005A4709" w:rsidRDefault="005A4709">
      <w:pPr>
        <w:rPr>
          <w:rFonts w:ascii="Times New Roman" w:eastAsia="Times New Roman" w:hAnsi="Times New Roman" w:cs="Times New Roman"/>
          <w:sz w:val="21"/>
          <w:szCs w:val="21"/>
        </w:rPr>
      </w:pPr>
    </w:p>
    <w:p w14:paraId="5D582021" w14:textId="77777777" w:rsidR="005A4709" w:rsidRDefault="005A4709">
      <w:pPr>
        <w:rPr>
          <w:rFonts w:ascii="Arial" w:eastAsia="Arial" w:hAnsi="Arial" w:cs="Arial"/>
          <w:b/>
          <w:bCs/>
          <w:sz w:val="24"/>
          <w:szCs w:val="24"/>
        </w:rPr>
      </w:pPr>
    </w:p>
    <w:p w14:paraId="18D5756C" w14:textId="66E1C7FD" w:rsidR="00D84190" w:rsidRPr="00BD08C6" w:rsidRDefault="00750A81" w:rsidP="00BD08C6">
      <w:pPr>
        <w:spacing w:before="69"/>
        <w:ind w:right="17"/>
        <w:jc w:val="center"/>
        <w:rPr>
          <w:rFonts w:ascii="Arial"/>
          <w:b/>
          <w:color w:val="000000" w:themeColor="text1"/>
          <w:spacing w:val="-1"/>
          <w:sz w:val="28"/>
          <w:szCs w:val="28"/>
        </w:rPr>
      </w:pPr>
      <w:r>
        <w:rPr>
          <w:rFonts w:ascii="Arial"/>
          <w:b/>
          <w:color w:val="000000" w:themeColor="text1"/>
          <w:spacing w:val="-1"/>
          <w:sz w:val="28"/>
          <w:szCs w:val="28"/>
        </w:rPr>
        <w:t xml:space="preserve">CAO AND SENIOR MANAGEMENT TRAVEL </w:t>
      </w:r>
      <w:r w:rsidR="00D84190" w:rsidRPr="00BD08C6">
        <w:rPr>
          <w:rFonts w:ascii="Arial"/>
          <w:b/>
          <w:color w:val="000000" w:themeColor="text1"/>
          <w:spacing w:val="-1"/>
          <w:sz w:val="28"/>
          <w:szCs w:val="28"/>
        </w:rPr>
        <w:t>POLICY</w:t>
      </w:r>
    </w:p>
    <w:p w14:paraId="50066522" w14:textId="77777777" w:rsidR="00D84190" w:rsidRPr="008F2840" w:rsidRDefault="00D84190" w:rsidP="00D84190">
      <w:pPr>
        <w:tabs>
          <w:tab w:val="left" w:pos="1260"/>
        </w:tabs>
        <w:autoSpaceDE w:val="0"/>
        <w:autoSpaceDN w:val="0"/>
        <w:adjustRightInd w:val="0"/>
        <w:rPr>
          <w:rStyle w:val="Heading2Char"/>
          <w:rFonts w:ascii="Calibri" w:hAnsi="Calibri" w:cs="Times New Roman"/>
          <w:i/>
        </w:rPr>
      </w:pPr>
    </w:p>
    <w:tbl>
      <w:tblPr>
        <w:tblpPr w:leftFromText="180" w:rightFromText="180" w:vertAnchor="text" w:horzAnchor="page" w:tblpX="1857" w:tblpYSpec="top"/>
        <w:tblW w:w="44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2"/>
        <w:gridCol w:w="4269"/>
      </w:tblGrid>
      <w:tr w:rsidR="00BD08C6" w:rsidRPr="008F2840" w14:paraId="62C1502F" w14:textId="77777777" w:rsidTr="00BD08C6">
        <w:trPr>
          <w:trHeight w:val="467"/>
        </w:trPr>
        <w:tc>
          <w:tcPr>
            <w:tcW w:w="2498" w:type="pct"/>
          </w:tcPr>
          <w:p w14:paraId="52597678" w14:textId="77777777" w:rsidR="00BD08C6" w:rsidRPr="00644C70" w:rsidRDefault="00BD08C6" w:rsidP="00BD08C6">
            <w:pPr>
              <w:rPr>
                <w:rStyle w:val="Strong"/>
                <w:rFonts w:ascii="Calibri" w:hAnsi="Calibri"/>
              </w:rPr>
            </w:pPr>
            <w:r w:rsidRPr="00644C70">
              <w:rPr>
                <w:rStyle w:val="Strong"/>
                <w:rFonts w:ascii="Calibri" w:hAnsi="Calibri"/>
              </w:rPr>
              <w:t xml:space="preserve">Original Prepared By:  </w:t>
            </w:r>
          </w:p>
          <w:p w14:paraId="4D22A8A5" w14:textId="77777777" w:rsidR="00BD08C6" w:rsidRPr="00644C70" w:rsidRDefault="00BD08C6" w:rsidP="00BD08C6">
            <w:pPr>
              <w:rPr>
                <w:rStyle w:val="Strong"/>
                <w:rFonts w:ascii="Calibri" w:hAnsi="Calibri"/>
              </w:rPr>
            </w:pPr>
          </w:p>
        </w:tc>
        <w:tc>
          <w:tcPr>
            <w:tcW w:w="2502" w:type="pct"/>
          </w:tcPr>
          <w:p w14:paraId="45AC8D9E" w14:textId="508BC8C1" w:rsidR="00BD08C6" w:rsidRPr="00465EBB" w:rsidRDefault="00BD08C6" w:rsidP="00BD08C6">
            <w:pPr>
              <w:rPr>
                <w:rStyle w:val="Strong"/>
                <w:rFonts w:ascii="Calibri" w:hAnsi="Calibri"/>
                <w:color w:val="FF0000"/>
              </w:rPr>
            </w:pPr>
            <w:r w:rsidRPr="00465EBB">
              <w:rPr>
                <w:rStyle w:val="Strong"/>
                <w:rFonts w:ascii="Calibri" w:hAnsi="Calibri"/>
                <w:color w:val="FF0000"/>
              </w:rPr>
              <w:t xml:space="preserve">Approved:  </w:t>
            </w:r>
            <w:r w:rsidR="00CE0CE2">
              <w:rPr>
                <w:rStyle w:val="Strong"/>
                <w:rFonts w:ascii="Calibri" w:hAnsi="Calibri"/>
                <w:color w:val="FF0000"/>
              </w:rPr>
              <w:t>April 27, 2015</w:t>
            </w:r>
          </w:p>
          <w:p w14:paraId="07C1D1C6" w14:textId="1DA16A35" w:rsidR="00BD08C6" w:rsidRPr="00644C70" w:rsidRDefault="00BD08C6" w:rsidP="00BD08C6">
            <w:pPr>
              <w:rPr>
                <w:rStyle w:val="Strong"/>
                <w:rFonts w:ascii="Calibri" w:hAnsi="Calibri"/>
              </w:rPr>
            </w:pPr>
            <w:r>
              <w:rPr>
                <w:rStyle w:val="Strong"/>
                <w:rFonts w:ascii="Calibri" w:hAnsi="Calibri"/>
              </w:rPr>
              <w:t>Motion #:</w:t>
            </w:r>
            <w:r w:rsidR="00CE0CE2">
              <w:rPr>
                <w:rStyle w:val="Strong"/>
                <w:rFonts w:ascii="Calibri" w:hAnsi="Calibri"/>
              </w:rPr>
              <w:t xml:space="preserve"> 172-15</w:t>
            </w:r>
            <w:bookmarkStart w:id="0" w:name="_GoBack"/>
            <w:bookmarkEnd w:id="0"/>
          </w:p>
          <w:p w14:paraId="31995792" w14:textId="77777777" w:rsidR="00BD08C6" w:rsidRPr="00644C70" w:rsidRDefault="00BD08C6" w:rsidP="00BD08C6">
            <w:pPr>
              <w:rPr>
                <w:rStyle w:val="Strong"/>
                <w:rFonts w:ascii="Calibri" w:hAnsi="Calibri"/>
                <w:b w:val="0"/>
              </w:rPr>
            </w:pPr>
          </w:p>
        </w:tc>
      </w:tr>
      <w:tr w:rsidR="00BD08C6" w:rsidRPr="008F2840" w14:paraId="28D6E196" w14:textId="77777777" w:rsidTr="00BD08C6">
        <w:trPr>
          <w:trHeight w:val="161"/>
        </w:trPr>
        <w:tc>
          <w:tcPr>
            <w:tcW w:w="2498" w:type="pct"/>
          </w:tcPr>
          <w:p w14:paraId="2D2DF43E" w14:textId="77777777" w:rsidR="00BD08C6" w:rsidRPr="00644C70" w:rsidRDefault="00BD08C6" w:rsidP="00BD08C6">
            <w:pPr>
              <w:rPr>
                <w:rStyle w:val="Strong"/>
                <w:rFonts w:ascii="Calibri" w:hAnsi="Calibri"/>
              </w:rPr>
            </w:pPr>
            <w:r w:rsidRPr="00644C70">
              <w:rPr>
                <w:rStyle w:val="Strong"/>
                <w:rFonts w:ascii="Calibri" w:hAnsi="Calibri"/>
              </w:rPr>
              <w:t xml:space="preserve">Date:  </w:t>
            </w:r>
          </w:p>
        </w:tc>
        <w:tc>
          <w:tcPr>
            <w:tcW w:w="2502" w:type="pct"/>
          </w:tcPr>
          <w:p w14:paraId="56FFA7D8" w14:textId="77777777" w:rsidR="00BD08C6" w:rsidRPr="00644C70" w:rsidRDefault="00BD08C6" w:rsidP="00BD08C6">
            <w:pPr>
              <w:rPr>
                <w:rFonts w:ascii="Calibri" w:hAnsi="Calibri"/>
              </w:rPr>
            </w:pPr>
            <w:r w:rsidRPr="00644C70">
              <w:rPr>
                <w:rFonts w:ascii="Calibri" w:hAnsi="Calibri"/>
                <w:b/>
              </w:rPr>
              <w:t>Date:</w:t>
            </w:r>
            <w:r w:rsidRPr="00644C70">
              <w:rPr>
                <w:rFonts w:ascii="Calibri" w:hAnsi="Calibri"/>
              </w:rPr>
              <w:t xml:space="preserve">  </w:t>
            </w:r>
          </w:p>
        </w:tc>
      </w:tr>
      <w:tr w:rsidR="00BD08C6" w:rsidRPr="008F2840" w14:paraId="3EAD2769" w14:textId="77777777" w:rsidTr="00BD08C6">
        <w:trPr>
          <w:trHeight w:val="161"/>
        </w:trPr>
        <w:tc>
          <w:tcPr>
            <w:tcW w:w="2498" w:type="pct"/>
          </w:tcPr>
          <w:p w14:paraId="56990258" w14:textId="77777777" w:rsidR="00BD08C6" w:rsidRPr="00644C70" w:rsidRDefault="00BD08C6" w:rsidP="00BD08C6">
            <w:pPr>
              <w:rPr>
                <w:rStyle w:val="Strong"/>
                <w:rFonts w:ascii="Calibri" w:hAnsi="Calibri"/>
              </w:rPr>
            </w:pPr>
            <w:r w:rsidRPr="00644C70">
              <w:rPr>
                <w:rStyle w:val="Strong"/>
                <w:rFonts w:ascii="Calibri" w:hAnsi="Calibri"/>
              </w:rPr>
              <w:t xml:space="preserve">Revision Prepared By:  </w:t>
            </w:r>
          </w:p>
          <w:p w14:paraId="46FBD56A" w14:textId="77777777" w:rsidR="00BD08C6" w:rsidRPr="00644C70" w:rsidRDefault="00BD08C6" w:rsidP="00BD08C6">
            <w:pPr>
              <w:rPr>
                <w:rStyle w:val="Strong"/>
                <w:rFonts w:ascii="Calibri" w:hAnsi="Calibri"/>
              </w:rPr>
            </w:pPr>
          </w:p>
        </w:tc>
        <w:tc>
          <w:tcPr>
            <w:tcW w:w="2502" w:type="pct"/>
          </w:tcPr>
          <w:p w14:paraId="46372F7B" w14:textId="77777777" w:rsidR="00BD08C6" w:rsidRPr="00465EBB" w:rsidRDefault="00BD08C6" w:rsidP="00356E40">
            <w:pPr>
              <w:rPr>
                <w:rStyle w:val="Strong"/>
                <w:rFonts w:ascii="Calibri" w:hAnsi="Calibri"/>
                <w:color w:val="FF0000"/>
              </w:rPr>
            </w:pPr>
            <w:r w:rsidRPr="00465EBB">
              <w:rPr>
                <w:rStyle w:val="Strong"/>
                <w:rFonts w:ascii="Calibri" w:hAnsi="Calibri"/>
                <w:color w:val="FF0000"/>
              </w:rPr>
              <w:t xml:space="preserve">Approved:  </w:t>
            </w:r>
          </w:p>
          <w:p w14:paraId="4E2551B5" w14:textId="77777777" w:rsidR="00BD08C6" w:rsidRPr="00644C70" w:rsidRDefault="00BD08C6" w:rsidP="00BD08C6">
            <w:pPr>
              <w:rPr>
                <w:rStyle w:val="Strong"/>
                <w:rFonts w:ascii="Calibri" w:hAnsi="Calibri"/>
              </w:rPr>
            </w:pPr>
            <w:r>
              <w:rPr>
                <w:rStyle w:val="Strong"/>
                <w:rFonts w:ascii="Calibri" w:hAnsi="Calibri"/>
              </w:rPr>
              <w:t>Motion #:</w:t>
            </w:r>
          </w:p>
          <w:p w14:paraId="08BC664C" w14:textId="77777777" w:rsidR="00BD08C6" w:rsidRPr="00644C70" w:rsidRDefault="00BD08C6" w:rsidP="00BD08C6">
            <w:pPr>
              <w:rPr>
                <w:rFonts w:ascii="Calibri" w:hAnsi="Calibri"/>
                <w:b/>
              </w:rPr>
            </w:pPr>
          </w:p>
        </w:tc>
      </w:tr>
      <w:tr w:rsidR="00BD08C6" w:rsidRPr="008F2840" w14:paraId="53E7DB51" w14:textId="77777777" w:rsidTr="00BD08C6">
        <w:trPr>
          <w:trHeight w:val="161"/>
        </w:trPr>
        <w:tc>
          <w:tcPr>
            <w:tcW w:w="2498" w:type="pct"/>
          </w:tcPr>
          <w:p w14:paraId="13CDAAA8" w14:textId="77777777" w:rsidR="00BD08C6" w:rsidRPr="00644C70" w:rsidRDefault="00BD08C6" w:rsidP="00BD08C6">
            <w:pPr>
              <w:rPr>
                <w:rStyle w:val="Strong"/>
                <w:rFonts w:ascii="Calibri" w:hAnsi="Calibri"/>
              </w:rPr>
            </w:pPr>
            <w:r w:rsidRPr="00644C70">
              <w:rPr>
                <w:rStyle w:val="Strong"/>
                <w:rFonts w:ascii="Calibri" w:hAnsi="Calibri"/>
              </w:rPr>
              <w:t xml:space="preserve">Date:  </w:t>
            </w:r>
          </w:p>
        </w:tc>
        <w:tc>
          <w:tcPr>
            <w:tcW w:w="2502" w:type="pct"/>
          </w:tcPr>
          <w:p w14:paraId="5418BBC2" w14:textId="77777777" w:rsidR="00BD08C6" w:rsidRPr="00644C70" w:rsidRDefault="00BD08C6" w:rsidP="00BD08C6">
            <w:pPr>
              <w:rPr>
                <w:rFonts w:ascii="Calibri" w:hAnsi="Calibri"/>
                <w:b/>
              </w:rPr>
            </w:pPr>
            <w:r w:rsidRPr="00644C70">
              <w:rPr>
                <w:rFonts w:ascii="Calibri" w:hAnsi="Calibri"/>
                <w:b/>
              </w:rPr>
              <w:t>Date:</w:t>
            </w:r>
            <w:r w:rsidRPr="00644C70">
              <w:rPr>
                <w:rFonts w:ascii="Calibri" w:hAnsi="Calibri"/>
              </w:rPr>
              <w:t xml:space="preserve">  </w:t>
            </w:r>
          </w:p>
        </w:tc>
      </w:tr>
    </w:tbl>
    <w:p w14:paraId="1CD7FC1D" w14:textId="77777777" w:rsidR="00D85131" w:rsidRDefault="00D85131" w:rsidP="00750A81">
      <w:pPr>
        <w:pStyle w:val="Heading1"/>
        <w:tabs>
          <w:tab w:val="left" w:pos="322"/>
        </w:tabs>
        <w:ind w:left="0" w:firstLine="0"/>
        <w:rPr>
          <w:rFonts w:cs="Arial"/>
        </w:rPr>
      </w:pPr>
    </w:p>
    <w:p w14:paraId="63D70AB7" w14:textId="6BA27059" w:rsidR="00750A81" w:rsidRPr="00055F3B" w:rsidRDefault="004642EA" w:rsidP="00750A81">
      <w:pPr>
        <w:pStyle w:val="Heading1"/>
        <w:tabs>
          <w:tab w:val="left" w:pos="322"/>
        </w:tabs>
        <w:ind w:left="0" w:firstLine="0"/>
        <w:rPr>
          <w:rFonts w:cs="Arial"/>
        </w:rPr>
      </w:pPr>
      <w:r w:rsidRPr="00055F3B">
        <w:rPr>
          <w:rFonts w:cs="Arial"/>
        </w:rPr>
        <w:t>PURPOSE</w:t>
      </w:r>
    </w:p>
    <w:p w14:paraId="4BC305B1" w14:textId="77777777" w:rsidR="00750A81" w:rsidRPr="00055F3B" w:rsidRDefault="00750A81" w:rsidP="00750A81">
      <w:pPr>
        <w:rPr>
          <w:rFonts w:ascii="Arial" w:hAnsi="Arial" w:cs="Arial"/>
          <w:b/>
          <w:sz w:val="20"/>
          <w:szCs w:val="20"/>
        </w:rPr>
      </w:pPr>
    </w:p>
    <w:p w14:paraId="13BE30C5" w14:textId="47B6EE32" w:rsidR="00750A81" w:rsidRPr="00055F3B" w:rsidRDefault="00750A81" w:rsidP="00750A81">
      <w:pPr>
        <w:rPr>
          <w:rFonts w:ascii="Arial" w:hAnsi="Arial" w:cs="Arial"/>
          <w:sz w:val="20"/>
          <w:szCs w:val="20"/>
        </w:rPr>
      </w:pPr>
      <w:r w:rsidRPr="00055F3B">
        <w:rPr>
          <w:rFonts w:ascii="Arial" w:hAnsi="Arial" w:cs="Arial"/>
          <w:sz w:val="20"/>
          <w:szCs w:val="20"/>
        </w:rPr>
        <w:t>The Town of Torbay is committed to encouraging and supporting professional development for the CAO and Senior Management, recognizing that the quality, responsiveness</w:t>
      </w:r>
      <w:r w:rsidR="00D76BF2" w:rsidRPr="00055F3B">
        <w:rPr>
          <w:rFonts w:ascii="Arial" w:hAnsi="Arial" w:cs="Arial"/>
          <w:sz w:val="20"/>
          <w:szCs w:val="20"/>
        </w:rPr>
        <w:t>,</w:t>
      </w:r>
      <w:r w:rsidRPr="00055F3B">
        <w:rPr>
          <w:rFonts w:ascii="Arial" w:hAnsi="Arial" w:cs="Arial"/>
          <w:sz w:val="20"/>
          <w:szCs w:val="20"/>
        </w:rPr>
        <w:t xml:space="preserve"> and professionalism of these individuals are inextricably linked to the achievement of Council’s vision, mission, mandate, values, strategic direction and continuance improvement of programs and services.</w:t>
      </w:r>
    </w:p>
    <w:p w14:paraId="0261A467" w14:textId="77777777" w:rsidR="00750A81" w:rsidRPr="00055F3B" w:rsidRDefault="00750A81" w:rsidP="00750A81">
      <w:pPr>
        <w:rPr>
          <w:rFonts w:ascii="Arial" w:hAnsi="Arial" w:cs="Arial"/>
          <w:sz w:val="20"/>
          <w:szCs w:val="20"/>
        </w:rPr>
      </w:pPr>
    </w:p>
    <w:p w14:paraId="76ECA4AF" w14:textId="77777777" w:rsidR="00750A81" w:rsidRPr="00055F3B" w:rsidRDefault="00750A81" w:rsidP="00750A81">
      <w:pPr>
        <w:rPr>
          <w:rFonts w:ascii="Arial" w:hAnsi="Arial" w:cs="Arial"/>
          <w:sz w:val="20"/>
          <w:szCs w:val="20"/>
        </w:rPr>
      </w:pPr>
      <w:r w:rsidRPr="00055F3B">
        <w:rPr>
          <w:rFonts w:ascii="Arial" w:hAnsi="Arial" w:cs="Arial"/>
          <w:sz w:val="20"/>
          <w:szCs w:val="20"/>
        </w:rPr>
        <w:t xml:space="preserve">Professional development and training includes activities designed to broaden the scope of professional capabilities of the CAO and Senior Management in relation to their role and responsibilities. Professional development processes build on the collective knowledge and experience of the CAO and Senior Management and provide them with opportunities to acquire, practice and adopt new knowledge, thereby enhancing individual, and group learning and capabilities. </w:t>
      </w:r>
    </w:p>
    <w:p w14:paraId="6F76C04A" w14:textId="77777777" w:rsidR="00750A81" w:rsidRPr="00055F3B" w:rsidRDefault="00750A81" w:rsidP="00750A81">
      <w:pPr>
        <w:rPr>
          <w:rFonts w:ascii="Arial" w:hAnsi="Arial" w:cs="Arial"/>
          <w:sz w:val="20"/>
          <w:szCs w:val="20"/>
        </w:rPr>
      </w:pPr>
    </w:p>
    <w:p w14:paraId="39BBCB3F" w14:textId="77777777" w:rsidR="00750A81" w:rsidRPr="00055F3B" w:rsidRDefault="00750A81" w:rsidP="00750A81">
      <w:pPr>
        <w:rPr>
          <w:rFonts w:ascii="Arial" w:hAnsi="Arial" w:cs="Arial"/>
          <w:sz w:val="20"/>
          <w:szCs w:val="20"/>
        </w:rPr>
      </w:pPr>
      <w:r w:rsidRPr="00055F3B">
        <w:rPr>
          <w:rFonts w:ascii="Arial" w:hAnsi="Arial" w:cs="Arial"/>
          <w:sz w:val="20"/>
          <w:szCs w:val="20"/>
        </w:rPr>
        <w:t>Guiding Principles include:</w:t>
      </w:r>
    </w:p>
    <w:p w14:paraId="74710D2B" w14:textId="77777777" w:rsidR="00750A81" w:rsidRPr="00055F3B" w:rsidRDefault="00750A81" w:rsidP="00750A81">
      <w:pPr>
        <w:pStyle w:val="ListParagraph"/>
        <w:widowControl/>
        <w:numPr>
          <w:ilvl w:val="0"/>
          <w:numId w:val="49"/>
        </w:numPr>
        <w:spacing w:line="276" w:lineRule="auto"/>
        <w:contextualSpacing/>
        <w:rPr>
          <w:rFonts w:ascii="Arial" w:hAnsi="Arial" w:cs="Arial"/>
          <w:sz w:val="20"/>
          <w:szCs w:val="20"/>
        </w:rPr>
      </w:pPr>
      <w:r w:rsidRPr="00055F3B">
        <w:rPr>
          <w:rFonts w:ascii="Arial" w:hAnsi="Arial" w:cs="Arial"/>
          <w:sz w:val="20"/>
          <w:szCs w:val="20"/>
        </w:rPr>
        <w:t>Alignment of Town, department and individual priorities</w:t>
      </w:r>
    </w:p>
    <w:p w14:paraId="3013304B" w14:textId="77777777" w:rsidR="00750A81" w:rsidRPr="00055F3B" w:rsidRDefault="00750A81" w:rsidP="00750A81">
      <w:pPr>
        <w:pStyle w:val="ListParagraph"/>
        <w:widowControl/>
        <w:numPr>
          <w:ilvl w:val="0"/>
          <w:numId w:val="49"/>
        </w:numPr>
        <w:spacing w:line="276" w:lineRule="auto"/>
        <w:contextualSpacing/>
        <w:rPr>
          <w:rFonts w:ascii="Arial" w:hAnsi="Arial" w:cs="Arial"/>
          <w:sz w:val="20"/>
          <w:szCs w:val="20"/>
        </w:rPr>
      </w:pPr>
      <w:r w:rsidRPr="00055F3B">
        <w:rPr>
          <w:rFonts w:ascii="Arial" w:hAnsi="Arial" w:cs="Arial"/>
          <w:sz w:val="20"/>
          <w:szCs w:val="20"/>
        </w:rPr>
        <w:t>Sound and prudent use of public funds</w:t>
      </w:r>
    </w:p>
    <w:p w14:paraId="6B3088E2" w14:textId="77777777" w:rsidR="00750A81" w:rsidRPr="00055F3B" w:rsidRDefault="00750A81" w:rsidP="00750A81">
      <w:pPr>
        <w:pStyle w:val="ListParagraph"/>
        <w:widowControl/>
        <w:numPr>
          <w:ilvl w:val="0"/>
          <w:numId w:val="49"/>
        </w:numPr>
        <w:spacing w:line="276" w:lineRule="auto"/>
        <w:contextualSpacing/>
        <w:rPr>
          <w:rFonts w:ascii="Arial" w:hAnsi="Arial" w:cs="Arial"/>
          <w:sz w:val="20"/>
          <w:szCs w:val="20"/>
        </w:rPr>
      </w:pPr>
      <w:r w:rsidRPr="00055F3B">
        <w:rPr>
          <w:rFonts w:ascii="Arial" w:hAnsi="Arial" w:cs="Arial"/>
          <w:sz w:val="20"/>
          <w:szCs w:val="20"/>
        </w:rPr>
        <w:t>Equitable access to resources and support</w:t>
      </w:r>
    </w:p>
    <w:p w14:paraId="4000258F" w14:textId="77777777" w:rsidR="00750A81" w:rsidRPr="00055F3B" w:rsidRDefault="00750A81" w:rsidP="00750A81">
      <w:pPr>
        <w:pStyle w:val="ListParagraph"/>
        <w:widowControl/>
        <w:numPr>
          <w:ilvl w:val="0"/>
          <w:numId w:val="49"/>
        </w:numPr>
        <w:spacing w:line="276" w:lineRule="auto"/>
        <w:contextualSpacing/>
        <w:rPr>
          <w:rFonts w:ascii="Arial" w:hAnsi="Arial" w:cs="Arial"/>
          <w:sz w:val="20"/>
          <w:szCs w:val="20"/>
        </w:rPr>
      </w:pPr>
      <w:r w:rsidRPr="00055F3B">
        <w:rPr>
          <w:rFonts w:ascii="Arial" w:hAnsi="Arial" w:cs="Arial"/>
          <w:sz w:val="20"/>
          <w:szCs w:val="20"/>
        </w:rPr>
        <w:t>Shared accountability for shared professional development</w:t>
      </w:r>
    </w:p>
    <w:p w14:paraId="60ADC8AC" w14:textId="77777777" w:rsidR="00750A81" w:rsidRPr="00055F3B" w:rsidRDefault="00750A81" w:rsidP="00750A81">
      <w:pPr>
        <w:pStyle w:val="ListParagraph"/>
        <w:widowControl/>
        <w:numPr>
          <w:ilvl w:val="0"/>
          <w:numId w:val="49"/>
        </w:numPr>
        <w:spacing w:line="276" w:lineRule="auto"/>
        <w:contextualSpacing/>
        <w:rPr>
          <w:rFonts w:ascii="Arial" w:hAnsi="Arial" w:cs="Arial"/>
          <w:sz w:val="20"/>
          <w:szCs w:val="20"/>
        </w:rPr>
      </w:pPr>
      <w:r w:rsidRPr="00055F3B">
        <w:rPr>
          <w:rFonts w:ascii="Arial" w:hAnsi="Arial" w:cs="Arial"/>
          <w:sz w:val="20"/>
          <w:szCs w:val="20"/>
        </w:rPr>
        <w:t>Mandatory training to cover core role requirements</w:t>
      </w:r>
    </w:p>
    <w:p w14:paraId="05F853A4" w14:textId="77777777" w:rsidR="00750A81" w:rsidRPr="00055F3B" w:rsidRDefault="00750A81" w:rsidP="00750A81">
      <w:pPr>
        <w:pStyle w:val="ListParagraph"/>
        <w:widowControl/>
        <w:numPr>
          <w:ilvl w:val="0"/>
          <w:numId w:val="49"/>
        </w:numPr>
        <w:spacing w:line="276" w:lineRule="auto"/>
        <w:contextualSpacing/>
        <w:rPr>
          <w:rFonts w:ascii="Arial" w:hAnsi="Arial" w:cs="Arial"/>
          <w:sz w:val="20"/>
          <w:szCs w:val="20"/>
        </w:rPr>
      </w:pPr>
      <w:r w:rsidRPr="00055F3B">
        <w:rPr>
          <w:rFonts w:ascii="Arial" w:hAnsi="Arial" w:cs="Arial"/>
          <w:sz w:val="20"/>
          <w:szCs w:val="20"/>
        </w:rPr>
        <w:t>Evaluation of benefits and sharing of knowledge.</w:t>
      </w:r>
    </w:p>
    <w:p w14:paraId="22AD764C" w14:textId="77777777" w:rsidR="00750A81" w:rsidRPr="00055F3B" w:rsidRDefault="00750A81" w:rsidP="00750A81">
      <w:pPr>
        <w:rPr>
          <w:rFonts w:ascii="Arial" w:hAnsi="Arial" w:cs="Arial"/>
          <w:sz w:val="20"/>
          <w:szCs w:val="20"/>
        </w:rPr>
      </w:pPr>
    </w:p>
    <w:p w14:paraId="29123497" w14:textId="77777777" w:rsidR="00750A81" w:rsidRPr="00055F3B" w:rsidRDefault="00750A81" w:rsidP="00750A81">
      <w:pPr>
        <w:rPr>
          <w:rFonts w:ascii="Arial" w:hAnsi="Arial" w:cs="Arial"/>
          <w:b/>
          <w:sz w:val="20"/>
          <w:szCs w:val="20"/>
        </w:rPr>
      </w:pPr>
      <w:r w:rsidRPr="00055F3B">
        <w:rPr>
          <w:rFonts w:ascii="Arial" w:hAnsi="Arial" w:cs="Arial"/>
          <w:b/>
          <w:sz w:val="20"/>
          <w:szCs w:val="20"/>
        </w:rPr>
        <w:t>Accommodations:</w:t>
      </w:r>
    </w:p>
    <w:p w14:paraId="3A784991" w14:textId="77777777" w:rsidR="00750A81" w:rsidRPr="00055F3B" w:rsidRDefault="00750A81" w:rsidP="00750A81">
      <w:pPr>
        <w:rPr>
          <w:rFonts w:ascii="Arial" w:hAnsi="Arial" w:cs="Arial"/>
          <w:b/>
          <w:sz w:val="20"/>
          <w:szCs w:val="20"/>
        </w:rPr>
      </w:pPr>
    </w:p>
    <w:p w14:paraId="4727CBE5" w14:textId="2546036E" w:rsidR="00750A81" w:rsidRPr="00055F3B" w:rsidRDefault="00750A81" w:rsidP="00750A81">
      <w:pPr>
        <w:rPr>
          <w:rFonts w:ascii="Arial" w:hAnsi="Arial" w:cs="Arial"/>
          <w:sz w:val="20"/>
          <w:szCs w:val="20"/>
        </w:rPr>
      </w:pPr>
      <w:r w:rsidRPr="00055F3B">
        <w:rPr>
          <w:rFonts w:ascii="Arial" w:hAnsi="Arial" w:cs="Arial"/>
          <w:sz w:val="20"/>
          <w:szCs w:val="20"/>
        </w:rPr>
        <w:t>The CAO and Senior Management shall rent reasonably secure and comfortable accommodations within reasonable proximity to the event that they will be attending. Receipts are required for all hotel accommodations, reasonable personal and business telephone calls, and laundry expenses. All other expenses incurred on hotel invoices will be the responsibility of the CAO and individual Senior Management.</w:t>
      </w:r>
      <w:r w:rsidR="00055F3B" w:rsidRPr="00055F3B">
        <w:rPr>
          <w:rFonts w:ascii="Arial" w:hAnsi="Arial" w:cs="Arial"/>
          <w:sz w:val="20"/>
          <w:szCs w:val="20"/>
        </w:rPr>
        <w:t xml:space="preserve"> </w:t>
      </w:r>
      <w:r w:rsidRPr="00055F3B">
        <w:rPr>
          <w:rFonts w:ascii="Arial" w:hAnsi="Arial" w:cs="Arial"/>
          <w:sz w:val="20"/>
          <w:szCs w:val="20"/>
        </w:rPr>
        <w:t>A maximum non-commercial accommodation allowance of $40.00 per diem for approved professional development activities outside the Town of Torbay will be reimbursed without receipts where hotel accommodations are not utilized.</w:t>
      </w:r>
    </w:p>
    <w:p w14:paraId="09FE4B03" w14:textId="77777777" w:rsidR="00055F3B" w:rsidRPr="00055F3B" w:rsidRDefault="00055F3B" w:rsidP="00750A81">
      <w:pPr>
        <w:rPr>
          <w:rFonts w:ascii="Arial" w:hAnsi="Arial" w:cs="Arial"/>
          <w:sz w:val="20"/>
          <w:szCs w:val="20"/>
        </w:rPr>
      </w:pPr>
    </w:p>
    <w:p w14:paraId="32ACA42E" w14:textId="77777777" w:rsidR="00750A81" w:rsidRPr="00055F3B" w:rsidRDefault="00750A81" w:rsidP="00750A81">
      <w:pPr>
        <w:rPr>
          <w:rFonts w:ascii="Arial" w:hAnsi="Arial" w:cs="Arial"/>
          <w:b/>
          <w:sz w:val="20"/>
          <w:szCs w:val="20"/>
        </w:rPr>
      </w:pPr>
      <w:r w:rsidRPr="00055F3B">
        <w:rPr>
          <w:rFonts w:ascii="Arial" w:hAnsi="Arial" w:cs="Arial"/>
          <w:b/>
          <w:sz w:val="20"/>
          <w:szCs w:val="20"/>
        </w:rPr>
        <w:lastRenderedPageBreak/>
        <w:t>Registration Fees:</w:t>
      </w:r>
    </w:p>
    <w:p w14:paraId="24233C13" w14:textId="77777777" w:rsidR="00750A81" w:rsidRPr="00055F3B" w:rsidRDefault="00750A81" w:rsidP="00750A81">
      <w:pPr>
        <w:rPr>
          <w:rFonts w:ascii="Arial" w:hAnsi="Arial" w:cs="Arial"/>
          <w:b/>
          <w:sz w:val="20"/>
          <w:szCs w:val="20"/>
        </w:rPr>
      </w:pPr>
    </w:p>
    <w:p w14:paraId="76C463B0" w14:textId="77777777" w:rsidR="00750A81" w:rsidRPr="00055F3B" w:rsidRDefault="00750A81" w:rsidP="00750A81">
      <w:pPr>
        <w:rPr>
          <w:rFonts w:ascii="Arial" w:hAnsi="Arial" w:cs="Arial"/>
          <w:sz w:val="20"/>
          <w:szCs w:val="20"/>
        </w:rPr>
      </w:pPr>
      <w:r w:rsidRPr="00055F3B">
        <w:rPr>
          <w:rFonts w:ascii="Arial" w:hAnsi="Arial" w:cs="Arial"/>
          <w:sz w:val="20"/>
          <w:szCs w:val="20"/>
        </w:rPr>
        <w:t>Receipts are required for the reimbursement of all registration fees.</w:t>
      </w:r>
    </w:p>
    <w:p w14:paraId="67315F61" w14:textId="77777777" w:rsidR="00750A81" w:rsidRPr="00055F3B" w:rsidRDefault="00750A81" w:rsidP="00750A81">
      <w:pPr>
        <w:rPr>
          <w:rFonts w:ascii="Arial" w:hAnsi="Arial" w:cs="Arial"/>
          <w:sz w:val="20"/>
          <w:szCs w:val="20"/>
        </w:rPr>
      </w:pPr>
    </w:p>
    <w:p w14:paraId="6C250399" w14:textId="77777777" w:rsidR="00750A81" w:rsidRPr="00055F3B" w:rsidRDefault="00750A81" w:rsidP="00750A81">
      <w:pPr>
        <w:rPr>
          <w:rFonts w:ascii="Arial" w:hAnsi="Arial" w:cs="Arial"/>
          <w:b/>
          <w:sz w:val="20"/>
          <w:szCs w:val="20"/>
        </w:rPr>
      </w:pPr>
      <w:r w:rsidRPr="00055F3B">
        <w:rPr>
          <w:rFonts w:ascii="Arial" w:hAnsi="Arial" w:cs="Arial"/>
          <w:b/>
          <w:sz w:val="20"/>
          <w:szCs w:val="20"/>
        </w:rPr>
        <w:t>Per Diem Rate:</w:t>
      </w:r>
    </w:p>
    <w:p w14:paraId="6307EBFB" w14:textId="77777777" w:rsidR="00750A81" w:rsidRPr="00055F3B" w:rsidRDefault="00750A81" w:rsidP="00750A81">
      <w:pPr>
        <w:rPr>
          <w:rFonts w:ascii="Arial" w:hAnsi="Arial" w:cs="Arial"/>
          <w:b/>
          <w:sz w:val="20"/>
          <w:szCs w:val="20"/>
        </w:rPr>
      </w:pPr>
    </w:p>
    <w:p w14:paraId="41F4EF80" w14:textId="77777777" w:rsidR="00750A81" w:rsidRPr="00055F3B" w:rsidRDefault="00750A81" w:rsidP="00750A81">
      <w:pPr>
        <w:rPr>
          <w:rFonts w:ascii="Arial" w:hAnsi="Arial" w:cs="Arial"/>
          <w:sz w:val="20"/>
          <w:szCs w:val="20"/>
        </w:rPr>
      </w:pPr>
      <w:r w:rsidRPr="00055F3B">
        <w:rPr>
          <w:rFonts w:ascii="Arial" w:hAnsi="Arial" w:cs="Arial"/>
          <w:sz w:val="20"/>
          <w:szCs w:val="20"/>
        </w:rPr>
        <w:t>$75.00 (Canadian) per day will be reimbursed when travelling in Canada. No receipt required (including day going to and returning from destination).</w:t>
      </w:r>
    </w:p>
    <w:p w14:paraId="6C94C9E1" w14:textId="77777777" w:rsidR="00750A81" w:rsidRPr="00055F3B" w:rsidRDefault="00750A81" w:rsidP="00750A81">
      <w:pPr>
        <w:rPr>
          <w:rFonts w:ascii="Arial" w:hAnsi="Arial" w:cs="Arial"/>
          <w:sz w:val="20"/>
          <w:szCs w:val="20"/>
        </w:rPr>
      </w:pPr>
    </w:p>
    <w:p w14:paraId="2311A86A" w14:textId="77777777" w:rsidR="00750A81" w:rsidRPr="00055F3B" w:rsidRDefault="00750A81" w:rsidP="00750A81">
      <w:pPr>
        <w:rPr>
          <w:rFonts w:ascii="Arial" w:hAnsi="Arial" w:cs="Arial"/>
          <w:sz w:val="20"/>
          <w:szCs w:val="20"/>
        </w:rPr>
      </w:pPr>
      <w:r w:rsidRPr="00055F3B">
        <w:rPr>
          <w:rFonts w:ascii="Arial" w:hAnsi="Arial" w:cs="Arial"/>
          <w:sz w:val="20"/>
          <w:szCs w:val="20"/>
        </w:rPr>
        <w:t>$100.00 (U.S.) per day will be reimbursed when travelling in the U.S. No receipt required (including day going to and returning from destination).</w:t>
      </w:r>
    </w:p>
    <w:p w14:paraId="77769EBB" w14:textId="77777777" w:rsidR="00750A81" w:rsidRPr="00055F3B" w:rsidRDefault="00750A81" w:rsidP="00750A81">
      <w:pPr>
        <w:rPr>
          <w:rFonts w:ascii="Arial" w:hAnsi="Arial" w:cs="Arial"/>
          <w:sz w:val="20"/>
          <w:szCs w:val="20"/>
        </w:rPr>
      </w:pPr>
    </w:p>
    <w:p w14:paraId="1CB45CEE" w14:textId="77777777" w:rsidR="00750A81" w:rsidRPr="00055F3B" w:rsidRDefault="00750A81" w:rsidP="00750A81">
      <w:pPr>
        <w:rPr>
          <w:rFonts w:ascii="Arial" w:hAnsi="Arial" w:cs="Arial"/>
          <w:sz w:val="20"/>
          <w:szCs w:val="20"/>
        </w:rPr>
      </w:pPr>
      <w:r w:rsidRPr="00055F3B">
        <w:rPr>
          <w:rFonts w:ascii="Arial" w:hAnsi="Arial" w:cs="Arial"/>
          <w:sz w:val="20"/>
          <w:szCs w:val="20"/>
        </w:rPr>
        <w:t>Per diems outside these jurisdictions will be reimbursed as approved by Council.</w:t>
      </w:r>
    </w:p>
    <w:p w14:paraId="4E5DC6A4" w14:textId="77777777" w:rsidR="00750A81" w:rsidRPr="00055F3B" w:rsidRDefault="00750A81" w:rsidP="00750A81">
      <w:pPr>
        <w:rPr>
          <w:rFonts w:ascii="Arial" w:hAnsi="Arial" w:cs="Arial"/>
          <w:sz w:val="20"/>
          <w:szCs w:val="20"/>
        </w:rPr>
      </w:pPr>
    </w:p>
    <w:p w14:paraId="7E9A538C" w14:textId="77777777" w:rsidR="00750A81" w:rsidRPr="00055F3B" w:rsidRDefault="00750A81" w:rsidP="00750A81">
      <w:pPr>
        <w:rPr>
          <w:rFonts w:ascii="Arial" w:hAnsi="Arial" w:cs="Arial"/>
          <w:sz w:val="20"/>
          <w:szCs w:val="20"/>
        </w:rPr>
      </w:pPr>
      <w:r w:rsidRPr="00055F3B">
        <w:rPr>
          <w:rFonts w:ascii="Arial" w:hAnsi="Arial" w:cs="Arial"/>
          <w:sz w:val="20"/>
          <w:szCs w:val="20"/>
        </w:rPr>
        <w:t>Any expense incurred over and above this amount on a daily basis will require a detailed explanation and if a meal is involved the names of those in attendance. A receipt will also be required.</w:t>
      </w:r>
    </w:p>
    <w:p w14:paraId="01841720" w14:textId="77777777" w:rsidR="00750A81" w:rsidRPr="00055F3B" w:rsidRDefault="00750A81" w:rsidP="00750A81">
      <w:pPr>
        <w:rPr>
          <w:rFonts w:ascii="Arial" w:hAnsi="Arial" w:cs="Arial"/>
          <w:sz w:val="20"/>
          <w:szCs w:val="20"/>
        </w:rPr>
      </w:pPr>
    </w:p>
    <w:p w14:paraId="4377E471" w14:textId="77777777" w:rsidR="00750A81" w:rsidRPr="00055F3B" w:rsidRDefault="00750A81" w:rsidP="00750A81">
      <w:pPr>
        <w:rPr>
          <w:rFonts w:ascii="Arial" w:hAnsi="Arial" w:cs="Arial"/>
          <w:b/>
          <w:sz w:val="20"/>
          <w:szCs w:val="20"/>
        </w:rPr>
      </w:pPr>
      <w:r w:rsidRPr="00055F3B">
        <w:rPr>
          <w:rFonts w:ascii="Arial" w:hAnsi="Arial" w:cs="Arial"/>
          <w:b/>
          <w:sz w:val="20"/>
          <w:szCs w:val="20"/>
        </w:rPr>
        <w:t>Travel:</w:t>
      </w:r>
    </w:p>
    <w:p w14:paraId="69839745" w14:textId="77777777" w:rsidR="00750A81" w:rsidRPr="00055F3B" w:rsidRDefault="00750A81" w:rsidP="00750A81">
      <w:pPr>
        <w:rPr>
          <w:rFonts w:ascii="Arial" w:hAnsi="Arial" w:cs="Arial"/>
          <w:b/>
          <w:sz w:val="20"/>
          <w:szCs w:val="20"/>
        </w:rPr>
      </w:pPr>
    </w:p>
    <w:p w14:paraId="784F1DA9" w14:textId="77777777" w:rsidR="00750A81" w:rsidRPr="00055F3B" w:rsidRDefault="00750A81" w:rsidP="00750A81">
      <w:pPr>
        <w:rPr>
          <w:rFonts w:ascii="Arial" w:hAnsi="Arial" w:cs="Arial"/>
          <w:sz w:val="20"/>
          <w:szCs w:val="20"/>
        </w:rPr>
      </w:pPr>
      <w:r w:rsidRPr="00055F3B">
        <w:rPr>
          <w:rFonts w:ascii="Arial" w:hAnsi="Arial" w:cs="Arial"/>
          <w:sz w:val="20"/>
          <w:szCs w:val="20"/>
        </w:rPr>
        <w:t>All travel costs will be reimbursed so long as they are reasonable in nature and supported with receipts and/or documents.</w:t>
      </w:r>
    </w:p>
    <w:p w14:paraId="0E31D64E" w14:textId="77777777" w:rsidR="00750A81" w:rsidRPr="00055F3B" w:rsidRDefault="00750A81" w:rsidP="00750A81">
      <w:pPr>
        <w:rPr>
          <w:rFonts w:ascii="Arial" w:hAnsi="Arial" w:cs="Arial"/>
          <w:sz w:val="20"/>
          <w:szCs w:val="20"/>
        </w:rPr>
      </w:pPr>
    </w:p>
    <w:p w14:paraId="28F73632" w14:textId="77777777" w:rsidR="00750A81" w:rsidRPr="00055F3B" w:rsidRDefault="00750A81" w:rsidP="00750A81">
      <w:pPr>
        <w:rPr>
          <w:rFonts w:ascii="Arial" w:hAnsi="Arial" w:cs="Arial"/>
          <w:sz w:val="20"/>
          <w:szCs w:val="20"/>
        </w:rPr>
      </w:pPr>
      <w:r w:rsidRPr="00055F3B">
        <w:rPr>
          <w:rFonts w:ascii="Arial" w:hAnsi="Arial" w:cs="Arial"/>
          <w:sz w:val="20"/>
          <w:szCs w:val="20"/>
        </w:rPr>
        <w:t>Travel will be covered from the day before and the day following the scheduled conference or event unless otherwise approved by Council.</w:t>
      </w:r>
    </w:p>
    <w:p w14:paraId="2EE6D70F" w14:textId="77777777" w:rsidR="00750A81" w:rsidRPr="00055F3B" w:rsidRDefault="00750A81" w:rsidP="00750A81">
      <w:pPr>
        <w:rPr>
          <w:rFonts w:ascii="Arial" w:hAnsi="Arial" w:cs="Arial"/>
          <w:sz w:val="20"/>
          <w:szCs w:val="20"/>
        </w:rPr>
      </w:pPr>
    </w:p>
    <w:p w14:paraId="68D52B72" w14:textId="77777777" w:rsidR="00750A81" w:rsidRPr="00055F3B" w:rsidRDefault="00750A81" w:rsidP="00750A81">
      <w:pPr>
        <w:rPr>
          <w:rFonts w:ascii="Arial" w:hAnsi="Arial" w:cs="Arial"/>
          <w:sz w:val="20"/>
          <w:szCs w:val="20"/>
        </w:rPr>
      </w:pPr>
      <w:r w:rsidRPr="00055F3B">
        <w:rPr>
          <w:rFonts w:ascii="Arial" w:hAnsi="Arial" w:cs="Arial"/>
          <w:sz w:val="20"/>
          <w:szCs w:val="20"/>
        </w:rPr>
        <w:t>Transportation costs including the cost of travel insurance, seat selection, the cost of extra personal baggage up to two (2) pieces, and other charges that may be implemented by air carriers and for which receipts are provided.</w:t>
      </w:r>
    </w:p>
    <w:p w14:paraId="54F09BD0" w14:textId="77777777" w:rsidR="00750A81" w:rsidRPr="00055F3B" w:rsidRDefault="00750A81" w:rsidP="00750A81">
      <w:pPr>
        <w:rPr>
          <w:rFonts w:ascii="Arial" w:hAnsi="Arial" w:cs="Arial"/>
          <w:sz w:val="20"/>
          <w:szCs w:val="20"/>
        </w:rPr>
      </w:pPr>
    </w:p>
    <w:p w14:paraId="2D966DE1" w14:textId="77777777" w:rsidR="00750A81" w:rsidRPr="00055F3B" w:rsidRDefault="00750A81" w:rsidP="00750A81">
      <w:pPr>
        <w:rPr>
          <w:rFonts w:ascii="Arial" w:hAnsi="Arial" w:cs="Arial"/>
          <w:sz w:val="20"/>
          <w:szCs w:val="20"/>
        </w:rPr>
      </w:pPr>
      <w:r w:rsidRPr="00055F3B">
        <w:rPr>
          <w:rFonts w:ascii="Arial" w:hAnsi="Arial" w:cs="Arial"/>
          <w:sz w:val="20"/>
          <w:szCs w:val="20"/>
        </w:rPr>
        <w:t>When additional expenses are incurred due to flight interruptions or weather delays, other than those associated with departure from St. John’s International Airport, requests from the CAO and Senior Management will be considered for up to a maximum of four (4) days.</w:t>
      </w:r>
    </w:p>
    <w:p w14:paraId="7F02191E" w14:textId="77777777" w:rsidR="00750A81" w:rsidRPr="00055F3B" w:rsidRDefault="00750A81" w:rsidP="00750A81">
      <w:pPr>
        <w:rPr>
          <w:rFonts w:ascii="Arial" w:hAnsi="Arial" w:cs="Arial"/>
          <w:sz w:val="20"/>
          <w:szCs w:val="20"/>
        </w:rPr>
      </w:pPr>
    </w:p>
    <w:p w14:paraId="0E8A7F93" w14:textId="4FDCBE0B" w:rsidR="00750A81" w:rsidRPr="00055F3B" w:rsidRDefault="00750A81" w:rsidP="00750A81">
      <w:pPr>
        <w:rPr>
          <w:rFonts w:ascii="Arial" w:hAnsi="Arial" w:cs="Arial"/>
          <w:sz w:val="20"/>
          <w:szCs w:val="20"/>
        </w:rPr>
      </w:pPr>
      <w:r w:rsidRPr="00055F3B">
        <w:rPr>
          <w:rFonts w:ascii="Arial" w:hAnsi="Arial" w:cs="Arial"/>
          <w:sz w:val="20"/>
          <w:szCs w:val="20"/>
        </w:rPr>
        <w:t xml:space="preserve">In no event can the CAO or Senior Management, in the utilization of seat sale tickets, </w:t>
      </w:r>
      <w:proofErr w:type="spellStart"/>
      <w:r w:rsidRPr="00055F3B">
        <w:rPr>
          <w:rFonts w:ascii="Arial" w:hAnsi="Arial" w:cs="Arial"/>
          <w:sz w:val="20"/>
          <w:szCs w:val="20"/>
        </w:rPr>
        <w:t>Aeroplan</w:t>
      </w:r>
      <w:proofErr w:type="spellEnd"/>
      <w:r w:rsidR="00D76BF2" w:rsidRPr="00055F3B">
        <w:rPr>
          <w:rFonts w:ascii="Arial" w:hAnsi="Arial" w:cs="Arial"/>
          <w:sz w:val="20"/>
          <w:szCs w:val="20"/>
        </w:rPr>
        <w:t>,</w:t>
      </w:r>
      <w:r w:rsidRPr="00055F3B">
        <w:rPr>
          <w:rFonts w:ascii="Arial" w:hAnsi="Arial" w:cs="Arial"/>
          <w:sz w:val="20"/>
          <w:szCs w:val="20"/>
        </w:rPr>
        <w:t xml:space="preserve"> or similar point’s award methods, obtain any cash advantage. </w:t>
      </w:r>
    </w:p>
    <w:p w14:paraId="724CDEA0" w14:textId="77777777" w:rsidR="00750A81" w:rsidRPr="00055F3B" w:rsidRDefault="00750A81" w:rsidP="00750A81">
      <w:pPr>
        <w:rPr>
          <w:rFonts w:ascii="Arial" w:hAnsi="Arial" w:cs="Arial"/>
          <w:sz w:val="20"/>
          <w:szCs w:val="20"/>
        </w:rPr>
      </w:pPr>
    </w:p>
    <w:p w14:paraId="0A05911F" w14:textId="77777777" w:rsidR="00750A81" w:rsidRPr="00055F3B" w:rsidRDefault="00750A81" w:rsidP="00750A81">
      <w:pPr>
        <w:rPr>
          <w:rFonts w:ascii="Arial" w:hAnsi="Arial" w:cs="Arial"/>
          <w:sz w:val="20"/>
          <w:szCs w:val="20"/>
        </w:rPr>
      </w:pPr>
      <w:r w:rsidRPr="00055F3B">
        <w:rPr>
          <w:rFonts w:ascii="Arial" w:hAnsi="Arial" w:cs="Arial"/>
          <w:sz w:val="20"/>
          <w:szCs w:val="20"/>
        </w:rPr>
        <w:t>The CAO or Senior Management may use their vehicle within the Province for approved business travel purposes. Mileage between destinations within the Province will be reimbursed in accordance with the mileage as recorded on the Provincial Department of Transportation and Works website (</w:t>
      </w:r>
      <w:hyperlink r:id="rId9" w:history="1">
        <w:r w:rsidRPr="00055F3B">
          <w:rPr>
            <w:rStyle w:val="Hyperlink"/>
            <w:rFonts w:ascii="Arial" w:hAnsi="Arial" w:cs="Arial"/>
            <w:sz w:val="20"/>
            <w:szCs w:val="20"/>
          </w:rPr>
          <w:t>http://www.stats.gov.nl.ca/DataTools/RoadDB/Distance/</w:t>
        </w:r>
      </w:hyperlink>
      <w:r w:rsidRPr="00055F3B">
        <w:rPr>
          <w:rFonts w:ascii="Arial" w:hAnsi="Arial" w:cs="Arial"/>
          <w:sz w:val="20"/>
          <w:szCs w:val="20"/>
        </w:rPr>
        <w:t>). Additional mileage, up to twenty (20) kilometers, incurred at the destination will be approved. Mileage in excess of twenty (20) kilometers must be logged and such details must be included on travel claim to be reimbursed. Mileage will be reimbursed at a rate of $0.38 per kilometer.  This allowance reflects the key cost components of owning and operating an automobile, such as depreciation, financing, insurance, maintenance and fuel costs. Any costs associated with the maintenance, fuel, vehicular breakdown, or damage incurred while driving a personal vehicle are covered in the standard mileage rate.</w:t>
      </w:r>
    </w:p>
    <w:p w14:paraId="129D0272" w14:textId="77777777" w:rsidR="00750A81" w:rsidRPr="00055F3B" w:rsidRDefault="00750A81" w:rsidP="00750A81">
      <w:pPr>
        <w:rPr>
          <w:rFonts w:ascii="Arial" w:hAnsi="Arial" w:cs="Arial"/>
          <w:sz w:val="20"/>
          <w:szCs w:val="20"/>
        </w:rPr>
      </w:pPr>
    </w:p>
    <w:p w14:paraId="2C737B06" w14:textId="77777777" w:rsidR="00750A81" w:rsidRPr="00055F3B" w:rsidRDefault="00750A81" w:rsidP="00750A81">
      <w:pPr>
        <w:rPr>
          <w:rFonts w:ascii="Arial" w:hAnsi="Arial" w:cs="Arial"/>
          <w:sz w:val="20"/>
          <w:szCs w:val="20"/>
        </w:rPr>
      </w:pPr>
      <w:r w:rsidRPr="00055F3B">
        <w:rPr>
          <w:rFonts w:ascii="Arial" w:hAnsi="Arial" w:cs="Arial"/>
          <w:sz w:val="20"/>
          <w:szCs w:val="20"/>
        </w:rPr>
        <w:t>The CAO or Senior Management may use their personal vehicles for out of Province use and will be reimbursed the lesser of the most economical airfare to and from destination on the day preceding and the day following the scheduled conference or event plus additional mileage, up to twenty (20) kilometers, incurred at the destination (mileage in excess of twenty (20) kilometers must be logged and such details must be included on travel claim to be reimbursed) or the actual cost of travel at $0.38 per kilometer including the cost of ferry transportation, per diems and hotels required while driving to and from the conference or event site.</w:t>
      </w:r>
    </w:p>
    <w:p w14:paraId="65436414" w14:textId="77777777" w:rsidR="00750A81" w:rsidRPr="00055F3B" w:rsidRDefault="00750A81" w:rsidP="00750A81">
      <w:pPr>
        <w:rPr>
          <w:rFonts w:ascii="Arial" w:hAnsi="Arial" w:cs="Arial"/>
          <w:sz w:val="20"/>
          <w:szCs w:val="20"/>
        </w:rPr>
      </w:pPr>
    </w:p>
    <w:p w14:paraId="6CD1C624" w14:textId="77777777" w:rsidR="00055F3B" w:rsidRPr="00055F3B" w:rsidRDefault="00750A81" w:rsidP="00750A81">
      <w:pPr>
        <w:rPr>
          <w:rFonts w:ascii="Arial" w:hAnsi="Arial" w:cs="Arial"/>
          <w:sz w:val="20"/>
          <w:szCs w:val="20"/>
        </w:rPr>
      </w:pPr>
      <w:r w:rsidRPr="00055F3B">
        <w:rPr>
          <w:rFonts w:ascii="Arial" w:hAnsi="Arial" w:cs="Arial"/>
          <w:sz w:val="20"/>
          <w:szCs w:val="20"/>
        </w:rPr>
        <w:t>The CAO or Senior Management may use a rental car up to the maximum equivalent of the cost of renting a mid-sized car however receipts are required including the cost of fuel used.</w:t>
      </w:r>
    </w:p>
    <w:p w14:paraId="5AD39118" w14:textId="46AB384E" w:rsidR="00750A81" w:rsidRPr="00055F3B" w:rsidRDefault="00750A81" w:rsidP="00750A81">
      <w:pPr>
        <w:rPr>
          <w:rFonts w:ascii="Arial" w:hAnsi="Arial" w:cs="Arial"/>
          <w:sz w:val="20"/>
          <w:szCs w:val="20"/>
        </w:rPr>
      </w:pPr>
      <w:r w:rsidRPr="00055F3B">
        <w:rPr>
          <w:rFonts w:ascii="Arial" w:hAnsi="Arial" w:cs="Arial"/>
          <w:sz w:val="20"/>
          <w:szCs w:val="20"/>
        </w:rPr>
        <w:lastRenderedPageBreak/>
        <w:t>Parking fees, highway tolls, shuttle bus fares, taxis, and subway fares will be reimbursed for business-related travel subject to the provision of receipts.</w:t>
      </w:r>
    </w:p>
    <w:p w14:paraId="017220E9" w14:textId="77777777" w:rsidR="00750A81" w:rsidRPr="00055F3B" w:rsidRDefault="00750A81" w:rsidP="00750A81">
      <w:pPr>
        <w:rPr>
          <w:rFonts w:ascii="Arial" w:hAnsi="Arial" w:cs="Arial"/>
          <w:sz w:val="20"/>
          <w:szCs w:val="20"/>
        </w:rPr>
      </w:pPr>
    </w:p>
    <w:p w14:paraId="1265404C" w14:textId="77777777" w:rsidR="00750A81" w:rsidRPr="00055F3B" w:rsidRDefault="00750A81" w:rsidP="00750A81">
      <w:pPr>
        <w:rPr>
          <w:rFonts w:ascii="Arial" w:hAnsi="Arial" w:cs="Arial"/>
          <w:b/>
          <w:sz w:val="20"/>
          <w:szCs w:val="20"/>
        </w:rPr>
      </w:pPr>
      <w:r w:rsidRPr="00055F3B">
        <w:rPr>
          <w:rFonts w:ascii="Arial" w:hAnsi="Arial" w:cs="Arial"/>
          <w:b/>
          <w:sz w:val="20"/>
          <w:szCs w:val="20"/>
        </w:rPr>
        <w:t>Advance Payment:</w:t>
      </w:r>
    </w:p>
    <w:p w14:paraId="5160592F" w14:textId="77777777" w:rsidR="00750A81" w:rsidRPr="00055F3B" w:rsidRDefault="00750A81" w:rsidP="00750A81">
      <w:pPr>
        <w:rPr>
          <w:rFonts w:ascii="Arial" w:hAnsi="Arial" w:cs="Arial"/>
          <w:b/>
          <w:sz w:val="20"/>
          <w:szCs w:val="20"/>
        </w:rPr>
      </w:pPr>
    </w:p>
    <w:p w14:paraId="784A408B" w14:textId="77777777" w:rsidR="00750A81" w:rsidRPr="00055F3B" w:rsidRDefault="00750A81" w:rsidP="00750A81">
      <w:pPr>
        <w:rPr>
          <w:rFonts w:ascii="Arial" w:hAnsi="Arial" w:cs="Arial"/>
          <w:sz w:val="20"/>
          <w:szCs w:val="20"/>
        </w:rPr>
      </w:pPr>
      <w:r w:rsidRPr="00055F3B">
        <w:rPr>
          <w:rFonts w:ascii="Arial" w:hAnsi="Arial" w:cs="Arial"/>
          <w:sz w:val="20"/>
          <w:szCs w:val="20"/>
        </w:rPr>
        <w:t>Advances pertaining to the approved conference or event up to the cost of airline tickets, registration, or other expenses required prior to the approved conference or event will be provided prior to the event subject to the provision of receipts for such expenses. Advances for anticipated expenses (per diems, hotel accommodations, etc.) associated with the approved conference or event may be made within ten (10) days of the anticipated travel date. Advances will not be provided when expense reports for previously approved conferences or events have not been submitted in accordance with the CAO and Senior Management Travel Policy and Procedure.</w:t>
      </w:r>
    </w:p>
    <w:p w14:paraId="539AFC32" w14:textId="77777777" w:rsidR="00750A81" w:rsidRPr="00055F3B" w:rsidRDefault="00750A81" w:rsidP="00750A81">
      <w:pPr>
        <w:rPr>
          <w:rFonts w:ascii="Arial" w:hAnsi="Arial" w:cs="Arial"/>
          <w:sz w:val="20"/>
          <w:szCs w:val="20"/>
        </w:rPr>
      </w:pPr>
    </w:p>
    <w:p w14:paraId="7BC9F2FC" w14:textId="77777777" w:rsidR="00750A81" w:rsidRPr="00055F3B" w:rsidRDefault="00750A81" w:rsidP="00750A81">
      <w:pPr>
        <w:rPr>
          <w:rFonts w:ascii="Arial" w:hAnsi="Arial" w:cs="Arial"/>
          <w:b/>
          <w:sz w:val="20"/>
          <w:szCs w:val="20"/>
        </w:rPr>
      </w:pPr>
      <w:r w:rsidRPr="00055F3B">
        <w:rPr>
          <w:rFonts w:ascii="Arial" w:hAnsi="Arial" w:cs="Arial"/>
          <w:b/>
          <w:sz w:val="20"/>
          <w:szCs w:val="20"/>
        </w:rPr>
        <w:t>Cancellations:</w:t>
      </w:r>
    </w:p>
    <w:p w14:paraId="0D7BB22C" w14:textId="77777777" w:rsidR="00750A81" w:rsidRPr="00055F3B" w:rsidRDefault="00750A81" w:rsidP="00750A81">
      <w:pPr>
        <w:rPr>
          <w:rFonts w:ascii="Arial" w:hAnsi="Arial" w:cs="Arial"/>
          <w:b/>
          <w:sz w:val="20"/>
          <w:szCs w:val="20"/>
        </w:rPr>
      </w:pPr>
    </w:p>
    <w:p w14:paraId="1575D45C" w14:textId="65EC210D" w:rsidR="00750A81" w:rsidRPr="00055F3B" w:rsidRDefault="00750A81" w:rsidP="00750A81">
      <w:pPr>
        <w:rPr>
          <w:rFonts w:ascii="Arial" w:hAnsi="Arial" w:cs="Arial"/>
          <w:sz w:val="20"/>
          <w:szCs w:val="20"/>
        </w:rPr>
      </w:pPr>
      <w:r w:rsidRPr="00055F3B">
        <w:rPr>
          <w:rFonts w:ascii="Arial" w:hAnsi="Arial" w:cs="Arial"/>
          <w:sz w:val="20"/>
          <w:szCs w:val="20"/>
        </w:rPr>
        <w:t>The Town is not responsible for cancellation fees of any kind. If the CAO is unable to cancel reservations and/or travel arrangements in a timely fashion, he/she must provide a written explanation to Council. If Senior Management is unable to cancel reservations and/or travel arrangements in a timely fashion, he/she must provide a written explanation to CAO. Cancellation of travel arrangements due to illness or emergency may be reimbursed however situations such as these will be reviewed by Council or the CAO as appropriate, on a case-by-case basis.</w:t>
      </w:r>
    </w:p>
    <w:p w14:paraId="646086F7" w14:textId="77777777" w:rsidR="00750A81" w:rsidRPr="00055F3B" w:rsidRDefault="00750A81" w:rsidP="00750A81">
      <w:pPr>
        <w:rPr>
          <w:rFonts w:ascii="Arial" w:hAnsi="Arial" w:cs="Arial"/>
          <w:b/>
          <w:sz w:val="20"/>
          <w:szCs w:val="20"/>
        </w:rPr>
      </w:pPr>
    </w:p>
    <w:p w14:paraId="0DB8F019" w14:textId="77777777" w:rsidR="00750A81" w:rsidRPr="00055F3B" w:rsidRDefault="00750A81" w:rsidP="00750A81">
      <w:pPr>
        <w:rPr>
          <w:rFonts w:ascii="Arial" w:hAnsi="Arial" w:cs="Arial"/>
          <w:b/>
          <w:sz w:val="20"/>
          <w:szCs w:val="20"/>
        </w:rPr>
      </w:pPr>
      <w:r w:rsidRPr="00055F3B">
        <w:rPr>
          <w:rFonts w:ascii="Arial" w:hAnsi="Arial" w:cs="Arial"/>
          <w:b/>
          <w:sz w:val="20"/>
          <w:szCs w:val="20"/>
        </w:rPr>
        <w:t>Expense Claims:</w:t>
      </w:r>
    </w:p>
    <w:p w14:paraId="0ADFABA1" w14:textId="77777777" w:rsidR="00750A81" w:rsidRPr="00055F3B" w:rsidRDefault="00750A81" w:rsidP="00750A81">
      <w:pPr>
        <w:rPr>
          <w:rFonts w:ascii="Arial" w:hAnsi="Arial" w:cs="Arial"/>
          <w:b/>
          <w:sz w:val="20"/>
          <w:szCs w:val="20"/>
        </w:rPr>
      </w:pPr>
    </w:p>
    <w:p w14:paraId="41C7E9F9" w14:textId="77777777" w:rsidR="00750A81" w:rsidRPr="00055F3B" w:rsidRDefault="00750A81" w:rsidP="00750A81">
      <w:pPr>
        <w:rPr>
          <w:rFonts w:ascii="Arial" w:hAnsi="Arial" w:cs="Arial"/>
          <w:sz w:val="20"/>
          <w:szCs w:val="20"/>
        </w:rPr>
      </w:pPr>
      <w:r w:rsidRPr="00055F3B">
        <w:rPr>
          <w:rFonts w:ascii="Arial" w:hAnsi="Arial" w:cs="Arial"/>
          <w:sz w:val="20"/>
          <w:szCs w:val="20"/>
        </w:rPr>
        <w:t>To apply for reimbursements, the CAO must complete and submit a Travel Expense Form to the Mayor along with the appropriate travel documentation, including the Conference Brochure or documentation showing the scheduled dates of the approved conference or event, within thirty (30) days of completing travel.</w:t>
      </w:r>
    </w:p>
    <w:p w14:paraId="2D67CEEC" w14:textId="77777777" w:rsidR="00750A81" w:rsidRPr="00055F3B" w:rsidRDefault="00750A81" w:rsidP="00750A81">
      <w:pPr>
        <w:rPr>
          <w:rFonts w:ascii="Arial" w:hAnsi="Arial" w:cs="Arial"/>
          <w:sz w:val="20"/>
          <w:szCs w:val="20"/>
        </w:rPr>
      </w:pPr>
    </w:p>
    <w:p w14:paraId="027A08EF" w14:textId="77777777" w:rsidR="00750A81" w:rsidRPr="00055F3B" w:rsidRDefault="00750A81" w:rsidP="00750A81">
      <w:pPr>
        <w:rPr>
          <w:rFonts w:ascii="Arial" w:hAnsi="Arial" w:cs="Arial"/>
          <w:sz w:val="20"/>
          <w:szCs w:val="20"/>
        </w:rPr>
      </w:pPr>
      <w:r w:rsidRPr="00055F3B">
        <w:rPr>
          <w:rFonts w:ascii="Arial" w:hAnsi="Arial" w:cs="Arial"/>
          <w:sz w:val="20"/>
          <w:szCs w:val="20"/>
        </w:rPr>
        <w:t>To apply for reimbursements, Senior Management must complete and submit a Travel Expense Form to the CAO along with the appropriate travel documentation, including the Conference Brochure or documentation showing the scheduled dates of the approved conference or event, within thirty (30) days of completing travel.</w:t>
      </w:r>
    </w:p>
    <w:p w14:paraId="1EB55A18" w14:textId="77777777" w:rsidR="00750A81" w:rsidRPr="00055F3B" w:rsidRDefault="00750A81" w:rsidP="00750A81">
      <w:pPr>
        <w:rPr>
          <w:rFonts w:ascii="Arial" w:hAnsi="Arial" w:cs="Arial"/>
          <w:sz w:val="20"/>
          <w:szCs w:val="20"/>
        </w:rPr>
      </w:pPr>
    </w:p>
    <w:p w14:paraId="2E4E1713" w14:textId="77777777" w:rsidR="00750A81" w:rsidRPr="00055F3B" w:rsidRDefault="00750A81" w:rsidP="00750A81">
      <w:pPr>
        <w:rPr>
          <w:rFonts w:ascii="Arial" w:hAnsi="Arial" w:cs="Arial"/>
          <w:sz w:val="20"/>
          <w:szCs w:val="20"/>
        </w:rPr>
      </w:pPr>
      <w:r w:rsidRPr="00055F3B">
        <w:rPr>
          <w:rFonts w:ascii="Arial" w:hAnsi="Arial" w:cs="Arial"/>
          <w:sz w:val="20"/>
          <w:szCs w:val="20"/>
        </w:rPr>
        <w:t>Contact will be made by the CAO with anyone who has a claim outstanding for a period of twenty (20) days advising of the requirement for the submission of the claim within ten (10) days.</w:t>
      </w:r>
    </w:p>
    <w:p w14:paraId="04D801E8" w14:textId="77777777" w:rsidR="00750A81" w:rsidRPr="00055F3B" w:rsidRDefault="00750A81" w:rsidP="00750A81">
      <w:pPr>
        <w:rPr>
          <w:rFonts w:ascii="Arial" w:hAnsi="Arial" w:cs="Arial"/>
          <w:sz w:val="20"/>
          <w:szCs w:val="20"/>
        </w:rPr>
      </w:pPr>
    </w:p>
    <w:p w14:paraId="6DCDD820" w14:textId="77777777" w:rsidR="00750A81" w:rsidRPr="00055F3B" w:rsidRDefault="00750A81" w:rsidP="00750A81">
      <w:pPr>
        <w:rPr>
          <w:rFonts w:ascii="Arial" w:hAnsi="Arial" w:cs="Arial"/>
          <w:sz w:val="20"/>
          <w:szCs w:val="20"/>
        </w:rPr>
      </w:pPr>
      <w:r w:rsidRPr="00055F3B">
        <w:rPr>
          <w:rFonts w:ascii="Arial" w:hAnsi="Arial" w:cs="Arial"/>
          <w:sz w:val="20"/>
          <w:szCs w:val="20"/>
        </w:rPr>
        <w:t>Expenses reports outstanding beyond the specified period of thirty (30) days will be reported by the CAO to the Finance and Administration Committee who will provide such reports to the Committee of the Whole meetings until the expense report has been submitted.</w:t>
      </w:r>
    </w:p>
    <w:p w14:paraId="787CB920" w14:textId="77777777" w:rsidR="00750A81" w:rsidRPr="00055F3B" w:rsidRDefault="00750A81" w:rsidP="00356E40">
      <w:pPr>
        <w:pStyle w:val="Heading1"/>
        <w:tabs>
          <w:tab w:val="left" w:pos="322"/>
        </w:tabs>
        <w:ind w:left="0" w:firstLine="0"/>
        <w:rPr>
          <w:rFonts w:cs="Arial"/>
          <w:b w:val="0"/>
          <w:bCs w:val="0"/>
        </w:rPr>
      </w:pPr>
    </w:p>
    <w:p w14:paraId="4643C8C3" w14:textId="77777777" w:rsidR="00CE147B" w:rsidRPr="00055F3B" w:rsidRDefault="00CE147B">
      <w:pPr>
        <w:rPr>
          <w:rFonts w:ascii="Arial" w:eastAsia="Arial" w:hAnsi="Arial" w:cs="Arial"/>
          <w:sz w:val="20"/>
          <w:szCs w:val="20"/>
        </w:rPr>
      </w:pPr>
    </w:p>
    <w:p w14:paraId="478F8CB3" w14:textId="6D2D06F7" w:rsidR="005A4709" w:rsidRPr="00055F3B" w:rsidRDefault="004642EA" w:rsidP="00356E40">
      <w:pPr>
        <w:pStyle w:val="Heading1"/>
        <w:tabs>
          <w:tab w:val="left" w:pos="0"/>
        </w:tabs>
        <w:ind w:left="0" w:firstLine="0"/>
        <w:rPr>
          <w:rFonts w:cs="Arial"/>
        </w:rPr>
      </w:pPr>
      <w:r w:rsidRPr="00055F3B">
        <w:rPr>
          <w:rFonts w:cs="Arial"/>
        </w:rPr>
        <w:t>POLICY</w:t>
      </w:r>
      <w:r w:rsidR="00750A81" w:rsidRPr="00055F3B">
        <w:rPr>
          <w:rFonts w:cs="Arial"/>
        </w:rPr>
        <w:t xml:space="preserve"> </w:t>
      </w:r>
    </w:p>
    <w:p w14:paraId="54B12277" w14:textId="77777777" w:rsidR="00750A81" w:rsidRPr="00055F3B" w:rsidRDefault="00750A81" w:rsidP="00750A81">
      <w:pPr>
        <w:rPr>
          <w:rFonts w:ascii="Arial" w:hAnsi="Arial" w:cs="Arial"/>
          <w:b/>
          <w:sz w:val="20"/>
          <w:szCs w:val="20"/>
        </w:rPr>
      </w:pPr>
    </w:p>
    <w:p w14:paraId="2A841D14" w14:textId="77777777" w:rsidR="00750A81" w:rsidRPr="00055F3B" w:rsidRDefault="00750A81" w:rsidP="00750A81">
      <w:pPr>
        <w:rPr>
          <w:rFonts w:ascii="Arial" w:hAnsi="Arial" w:cs="Arial"/>
          <w:sz w:val="20"/>
          <w:szCs w:val="20"/>
        </w:rPr>
      </w:pPr>
      <w:r w:rsidRPr="00055F3B">
        <w:rPr>
          <w:rFonts w:ascii="Arial" w:hAnsi="Arial" w:cs="Arial"/>
          <w:sz w:val="20"/>
          <w:szCs w:val="20"/>
        </w:rPr>
        <w:t>Professional development activities of the Chief Administrative Officer (CAO) and Senior Management will be reimbursed in accordance with the funding allocation for such activities as contained in the Town of Torbay annual budgets. All out of Province travel for professional development requires approval by motion of Council.</w:t>
      </w:r>
    </w:p>
    <w:p w14:paraId="295C46AF" w14:textId="77777777" w:rsidR="00750A81" w:rsidRPr="00055F3B" w:rsidRDefault="00750A81" w:rsidP="00750A81">
      <w:pPr>
        <w:rPr>
          <w:rFonts w:ascii="Arial" w:hAnsi="Arial" w:cs="Arial"/>
          <w:sz w:val="20"/>
          <w:szCs w:val="20"/>
        </w:rPr>
      </w:pPr>
    </w:p>
    <w:p w14:paraId="541066D0" w14:textId="77777777" w:rsidR="00750A81" w:rsidRPr="00055F3B" w:rsidRDefault="00750A81" w:rsidP="00750A81">
      <w:pPr>
        <w:rPr>
          <w:rFonts w:ascii="Arial" w:hAnsi="Arial" w:cs="Arial"/>
          <w:sz w:val="20"/>
          <w:szCs w:val="20"/>
        </w:rPr>
      </w:pPr>
      <w:r w:rsidRPr="00055F3B">
        <w:rPr>
          <w:rFonts w:ascii="Arial" w:hAnsi="Arial" w:cs="Arial"/>
          <w:sz w:val="20"/>
          <w:szCs w:val="20"/>
        </w:rPr>
        <w:t>Professional development activities include attendance at professional development courses and conferences; career development programs; and informal sessions conducted with appropriate guest speakers and trainers.</w:t>
      </w:r>
    </w:p>
    <w:p w14:paraId="14451F18" w14:textId="77777777" w:rsidR="00750A81" w:rsidRPr="00055F3B" w:rsidRDefault="00750A81" w:rsidP="00750A81">
      <w:pPr>
        <w:rPr>
          <w:rFonts w:ascii="Arial" w:hAnsi="Arial" w:cs="Arial"/>
          <w:sz w:val="20"/>
          <w:szCs w:val="20"/>
        </w:rPr>
      </w:pPr>
    </w:p>
    <w:p w14:paraId="468B0FA3" w14:textId="77777777" w:rsidR="00055F3B" w:rsidRPr="00055F3B" w:rsidRDefault="00750A81" w:rsidP="00750A81">
      <w:pPr>
        <w:rPr>
          <w:rFonts w:ascii="Arial" w:hAnsi="Arial" w:cs="Arial"/>
          <w:sz w:val="20"/>
          <w:szCs w:val="20"/>
        </w:rPr>
      </w:pPr>
      <w:r w:rsidRPr="00055F3B">
        <w:rPr>
          <w:rFonts w:ascii="Arial" w:hAnsi="Arial" w:cs="Arial"/>
          <w:sz w:val="20"/>
          <w:szCs w:val="20"/>
        </w:rPr>
        <w:t>The CAO will be reimbursed for registration fees, travel, accommodation and other personal expenses incurred for professional development activities subject to the prior approval of Council and in accordance with the terms and conditions as outlined within the CAO and Senior Management Travel Policy and Procedure.</w:t>
      </w:r>
    </w:p>
    <w:p w14:paraId="0714F43F" w14:textId="5FE3BCE6" w:rsidR="00750A81" w:rsidRPr="00055F3B" w:rsidRDefault="00750A81" w:rsidP="00750A81">
      <w:pPr>
        <w:rPr>
          <w:rFonts w:ascii="Arial" w:hAnsi="Arial" w:cs="Arial"/>
          <w:sz w:val="20"/>
          <w:szCs w:val="20"/>
        </w:rPr>
      </w:pPr>
      <w:r w:rsidRPr="00055F3B">
        <w:rPr>
          <w:rFonts w:ascii="Arial" w:hAnsi="Arial" w:cs="Arial"/>
          <w:sz w:val="20"/>
          <w:szCs w:val="20"/>
        </w:rPr>
        <w:lastRenderedPageBreak/>
        <w:t>Senior Management will be reimbursed for registration fees, travel, accommodation and other personal expenses incurred for professional development activities subject to the prior approval of the CAO and Council and in accordance with the terms and conditions as outlined within the CAO and Senior Management Travel Policy and Procedure.</w:t>
      </w:r>
    </w:p>
    <w:p w14:paraId="49EAD45A" w14:textId="77777777" w:rsidR="00750A81" w:rsidRPr="00055F3B" w:rsidRDefault="00750A81" w:rsidP="00750A81">
      <w:pPr>
        <w:rPr>
          <w:rFonts w:ascii="Arial" w:hAnsi="Arial" w:cs="Arial"/>
          <w:b/>
          <w:sz w:val="20"/>
          <w:szCs w:val="20"/>
        </w:rPr>
      </w:pPr>
    </w:p>
    <w:p w14:paraId="73D8B723" w14:textId="77777777" w:rsidR="00CE147B" w:rsidRPr="00055F3B" w:rsidRDefault="00CE147B" w:rsidP="00D85131">
      <w:pPr>
        <w:pStyle w:val="Heading1"/>
        <w:tabs>
          <w:tab w:val="left" w:pos="322"/>
        </w:tabs>
        <w:spacing w:before="55"/>
        <w:ind w:left="0" w:firstLine="0"/>
        <w:contextualSpacing/>
        <w:rPr>
          <w:rStyle w:val="Heading2Char"/>
          <w:rFonts w:ascii="Arial" w:hAnsi="Arial" w:cs="Arial"/>
          <w:color w:val="000000" w:themeColor="text1"/>
          <w:sz w:val="20"/>
          <w:szCs w:val="20"/>
        </w:rPr>
      </w:pPr>
    </w:p>
    <w:p w14:paraId="746D48DE" w14:textId="77777777" w:rsidR="005A4709" w:rsidRPr="00055F3B" w:rsidRDefault="004642EA" w:rsidP="00356E40">
      <w:pPr>
        <w:pStyle w:val="Heading1"/>
        <w:tabs>
          <w:tab w:val="left" w:pos="434"/>
        </w:tabs>
        <w:ind w:left="0" w:firstLine="0"/>
        <w:rPr>
          <w:rFonts w:cs="Arial"/>
          <w:b w:val="0"/>
          <w:bCs w:val="0"/>
        </w:rPr>
      </w:pPr>
      <w:r w:rsidRPr="00055F3B">
        <w:rPr>
          <w:rFonts w:cs="Arial"/>
          <w:spacing w:val="-1"/>
        </w:rPr>
        <w:t>POLICY</w:t>
      </w:r>
      <w:r w:rsidRPr="00055F3B">
        <w:rPr>
          <w:rFonts w:cs="Arial"/>
          <w:spacing w:val="-15"/>
        </w:rPr>
        <w:t xml:space="preserve"> </w:t>
      </w:r>
      <w:r w:rsidRPr="00055F3B">
        <w:rPr>
          <w:rFonts w:cs="Arial"/>
        </w:rPr>
        <w:t>REVIEW</w:t>
      </w:r>
    </w:p>
    <w:p w14:paraId="754B4450" w14:textId="66269EC0" w:rsidR="00750A81" w:rsidRPr="00055F3B" w:rsidRDefault="004642EA" w:rsidP="00F249FA">
      <w:pPr>
        <w:pStyle w:val="BodyText"/>
        <w:spacing w:before="123"/>
        <w:ind w:left="0" w:right="120" w:firstLine="0"/>
        <w:rPr>
          <w:rFonts w:cs="Arial"/>
        </w:rPr>
      </w:pPr>
      <w:r w:rsidRPr="00055F3B">
        <w:rPr>
          <w:rFonts w:cs="Arial"/>
        </w:rPr>
        <w:t>This</w:t>
      </w:r>
      <w:r w:rsidRPr="00055F3B">
        <w:rPr>
          <w:rFonts w:cs="Arial"/>
          <w:spacing w:val="7"/>
        </w:rPr>
        <w:t xml:space="preserve"> </w:t>
      </w:r>
      <w:r w:rsidRPr="00055F3B">
        <w:rPr>
          <w:rFonts w:cs="Arial"/>
        </w:rPr>
        <w:t>policy</w:t>
      </w:r>
      <w:r w:rsidRPr="00055F3B">
        <w:rPr>
          <w:rFonts w:cs="Arial"/>
          <w:spacing w:val="3"/>
        </w:rPr>
        <w:t xml:space="preserve"> </w:t>
      </w:r>
      <w:r w:rsidRPr="00055F3B">
        <w:rPr>
          <w:rFonts w:cs="Arial"/>
        </w:rPr>
        <w:t>shall</w:t>
      </w:r>
      <w:r w:rsidRPr="00055F3B">
        <w:rPr>
          <w:rFonts w:cs="Arial"/>
          <w:spacing w:val="5"/>
        </w:rPr>
        <w:t xml:space="preserve"> </w:t>
      </w:r>
      <w:r w:rsidRPr="00055F3B">
        <w:rPr>
          <w:rFonts w:cs="Arial"/>
        </w:rPr>
        <w:t>be</w:t>
      </w:r>
      <w:r w:rsidRPr="00055F3B">
        <w:rPr>
          <w:rFonts w:cs="Arial"/>
          <w:spacing w:val="6"/>
        </w:rPr>
        <w:t xml:space="preserve"> </w:t>
      </w:r>
      <w:r w:rsidRPr="00055F3B">
        <w:rPr>
          <w:rFonts w:cs="Arial"/>
        </w:rPr>
        <w:t>reviewed</w:t>
      </w:r>
      <w:r w:rsidRPr="00055F3B">
        <w:rPr>
          <w:rFonts w:cs="Arial"/>
          <w:spacing w:val="6"/>
        </w:rPr>
        <w:t xml:space="preserve"> </w:t>
      </w:r>
      <w:r w:rsidRPr="00055F3B">
        <w:rPr>
          <w:rFonts w:cs="Arial"/>
        </w:rPr>
        <w:t>annually</w:t>
      </w:r>
      <w:r w:rsidRPr="00055F3B">
        <w:rPr>
          <w:rFonts w:cs="Arial"/>
          <w:spacing w:val="2"/>
        </w:rPr>
        <w:t xml:space="preserve"> </w:t>
      </w:r>
      <w:r w:rsidRPr="00055F3B">
        <w:rPr>
          <w:rFonts w:cs="Arial"/>
        </w:rPr>
        <w:t>or</w:t>
      </w:r>
      <w:r w:rsidRPr="00055F3B">
        <w:rPr>
          <w:rFonts w:cs="Arial"/>
          <w:spacing w:val="7"/>
        </w:rPr>
        <w:t xml:space="preserve"> </w:t>
      </w:r>
      <w:r w:rsidRPr="00055F3B">
        <w:rPr>
          <w:rFonts w:cs="Arial"/>
          <w:spacing w:val="-1"/>
        </w:rPr>
        <w:t>sooner</w:t>
      </w:r>
      <w:r w:rsidRPr="00055F3B">
        <w:rPr>
          <w:rFonts w:cs="Arial"/>
          <w:spacing w:val="13"/>
        </w:rPr>
        <w:t xml:space="preserve"> </w:t>
      </w:r>
      <w:r w:rsidRPr="00055F3B">
        <w:rPr>
          <w:rFonts w:cs="Arial"/>
        </w:rPr>
        <w:t>by</w:t>
      </w:r>
      <w:r w:rsidRPr="00055F3B">
        <w:rPr>
          <w:rFonts w:cs="Arial"/>
          <w:spacing w:val="3"/>
        </w:rPr>
        <w:t xml:space="preserve"> </w:t>
      </w:r>
      <w:r w:rsidRPr="00055F3B">
        <w:rPr>
          <w:rFonts w:cs="Arial"/>
        </w:rPr>
        <w:t>the</w:t>
      </w:r>
      <w:r w:rsidRPr="00055F3B">
        <w:rPr>
          <w:rFonts w:cs="Arial"/>
          <w:spacing w:val="5"/>
        </w:rPr>
        <w:t xml:space="preserve"> </w:t>
      </w:r>
      <w:r w:rsidR="00C43935" w:rsidRPr="00055F3B">
        <w:rPr>
          <w:rFonts w:cs="Arial"/>
          <w:spacing w:val="-1"/>
        </w:rPr>
        <w:t>CAO</w:t>
      </w:r>
      <w:r w:rsidRPr="00055F3B">
        <w:rPr>
          <w:rFonts w:cs="Arial"/>
          <w:spacing w:val="7"/>
        </w:rPr>
        <w:t xml:space="preserve"> </w:t>
      </w:r>
      <w:r w:rsidRPr="00055F3B">
        <w:rPr>
          <w:rFonts w:cs="Arial"/>
          <w:spacing w:val="-1"/>
        </w:rPr>
        <w:t>and</w:t>
      </w:r>
      <w:r w:rsidRPr="00055F3B">
        <w:rPr>
          <w:rFonts w:cs="Arial"/>
          <w:spacing w:val="7"/>
        </w:rPr>
        <w:t xml:space="preserve"> </w:t>
      </w:r>
      <w:r w:rsidRPr="00055F3B">
        <w:rPr>
          <w:rFonts w:cs="Arial"/>
        </w:rPr>
        <w:t>the</w:t>
      </w:r>
      <w:r w:rsidRPr="00055F3B">
        <w:rPr>
          <w:rFonts w:cs="Arial"/>
          <w:spacing w:val="5"/>
        </w:rPr>
        <w:t xml:space="preserve"> </w:t>
      </w:r>
      <w:r w:rsidR="00F71829" w:rsidRPr="00055F3B">
        <w:rPr>
          <w:rFonts w:cs="Arial"/>
          <w:spacing w:val="-1"/>
        </w:rPr>
        <w:t>Mayor</w:t>
      </w:r>
      <w:r w:rsidRPr="00055F3B">
        <w:rPr>
          <w:rFonts w:cs="Arial"/>
          <w:spacing w:val="-5"/>
        </w:rPr>
        <w:t xml:space="preserve"> </w:t>
      </w:r>
      <w:r w:rsidRPr="00055F3B">
        <w:rPr>
          <w:rFonts w:cs="Arial"/>
        </w:rPr>
        <w:t>as</w:t>
      </w:r>
      <w:r w:rsidRPr="00055F3B">
        <w:rPr>
          <w:rFonts w:cs="Arial"/>
          <w:spacing w:val="-10"/>
        </w:rPr>
        <w:t xml:space="preserve"> </w:t>
      </w:r>
      <w:r w:rsidRPr="00055F3B">
        <w:rPr>
          <w:rFonts w:cs="Arial"/>
          <w:spacing w:val="1"/>
        </w:rPr>
        <w:t>may</w:t>
      </w:r>
      <w:r w:rsidRPr="00055F3B">
        <w:rPr>
          <w:rFonts w:cs="Arial"/>
          <w:spacing w:val="-10"/>
        </w:rPr>
        <w:t xml:space="preserve"> </w:t>
      </w:r>
      <w:r w:rsidRPr="00055F3B">
        <w:rPr>
          <w:rFonts w:cs="Arial"/>
        </w:rPr>
        <w:t>be</w:t>
      </w:r>
      <w:r w:rsidRPr="00055F3B">
        <w:rPr>
          <w:rFonts w:cs="Arial"/>
          <w:spacing w:val="-7"/>
        </w:rPr>
        <w:t xml:space="preserve"> </w:t>
      </w:r>
      <w:r w:rsidRPr="00055F3B">
        <w:rPr>
          <w:rFonts w:cs="Arial"/>
        </w:rPr>
        <w:t>necessary.</w:t>
      </w:r>
    </w:p>
    <w:sectPr w:rsidR="00750A81" w:rsidRPr="00055F3B">
      <w:footerReference w:type="default" r:id="rId10"/>
      <w:pgSz w:w="12240" w:h="15840"/>
      <w:pgMar w:top="1500" w:right="1320" w:bottom="920" w:left="1340" w:header="0"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CC5B1" w14:textId="77777777" w:rsidR="006C3FA5" w:rsidRDefault="006C3FA5">
      <w:r>
        <w:separator/>
      </w:r>
    </w:p>
  </w:endnote>
  <w:endnote w:type="continuationSeparator" w:id="0">
    <w:p w14:paraId="079FD22F" w14:textId="77777777" w:rsidR="006C3FA5" w:rsidRDefault="006C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65613"/>
      <w:docPartObj>
        <w:docPartGallery w:val="Page Numbers (Bottom of Page)"/>
        <w:docPartUnique/>
      </w:docPartObj>
    </w:sdtPr>
    <w:sdtEndPr>
      <w:rPr>
        <w:color w:val="7F7F7F" w:themeColor="background1" w:themeShade="7F"/>
        <w:spacing w:val="60"/>
      </w:rPr>
    </w:sdtEndPr>
    <w:sdtContent>
      <w:p w14:paraId="3451D182" w14:textId="77777777" w:rsidR="00CE147B" w:rsidRDefault="00CE14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E0CE2">
          <w:rPr>
            <w:noProof/>
          </w:rPr>
          <w:t>2</w:t>
        </w:r>
        <w:r>
          <w:rPr>
            <w:noProof/>
          </w:rPr>
          <w:fldChar w:fldCharType="end"/>
        </w:r>
        <w:r>
          <w:t xml:space="preserve">| </w:t>
        </w:r>
        <w:r>
          <w:rPr>
            <w:color w:val="7F7F7F" w:themeColor="background1" w:themeShade="7F"/>
            <w:spacing w:val="60"/>
          </w:rPr>
          <w:t>Page</w:t>
        </w:r>
      </w:p>
    </w:sdtContent>
  </w:sdt>
  <w:p w14:paraId="41DF3C39" w14:textId="77777777" w:rsidR="00CE147B" w:rsidRDefault="00CE147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32228" w14:textId="77777777" w:rsidR="006C3FA5" w:rsidRDefault="006C3FA5">
      <w:r>
        <w:separator/>
      </w:r>
    </w:p>
  </w:footnote>
  <w:footnote w:type="continuationSeparator" w:id="0">
    <w:p w14:paraId="0968CC92" w14:textId="77777777" w:rsidR="006C3FA5" w:rsidRDefault="006C3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679"/>
    <w:multiLevelType w:val="multilevel"/>
    <w:tmpl w:val="A3649C3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hint="default"/>
        <w:b/>
        <w:sz w:val="28"/>
        <w:szCs w:val="28"/>
      </w:rPr>
    </w:lvl>
    <w:lvl w:ilvl="2">
      <w:start w:val="1"/>
      <w:numFmt w:val="decimal"/>
      <w:lvlText w:val="%1.%2.%3."/>
      <w:lvlJc w:val="left"/>
      <w:pPr>
        <w:tabs>
          <w:tab w:val="num" w:pos="1440"/>
        </w:tabs>
        <w:ind w:left="1224" w:hanging="504"/>
      </w:pPr>
      <w:rPr>
        <w:rFonts w:hint="default"/>
        <w:b/>
        <w:sz w:val="28"/>
        <w:szCs w:val="28"/>
      </w:rPr>
    </w:lvl>
    <w:lvl w:ilvl="3">
      <w:start w:val="1"/>
      <w:numFmt w:val="decimal"/>
      <w:lvlText w:val="%1.%2.%3.%4."/>
      <w:lvlJc w:val="left"/>
      <w:pPr>
        <w:tabs>
          <w:tab w:val="num" w:pos="2160"/>
        </w:tabs>
        <w:ind w:left="1728" w:hanging="648"/>
      </w:pPr>
      <w:rPr>
        <w:rFonts w:hint="default"/>
        <w:b/>
        <w:sz w:val="28"/>
        <w:szCs w:val="28"/>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4305CB1"/>
    <w:multiLevelType w:val="hybridMultilevel"/>
    <w:tmpl w:val="875AFCC2"/>
    <w:lvl w:ilvl="0" w:tplc="1009000F">
      <w:start w:val="3"/>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397D1B"/>
    <w:multiLevelType w:val="multilevel"/>
    <w:tmpl w:val="A3649C3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hint="default"/>
        <w:b/>
        <w:sz w:val="28"/>
        <w:szCs w:val="28"/>
      </w:rPr>
    </w:lvl>
    <w:lvl w:ilvl="2">
      <w:start w:val="1"/>
      <w:numFmt w:val="decimal"/>
      <w:lvlText w:val="%1.%2.%3."/>
      <w:lvlJc w:val="left"/>
      <w:pPr>
        <w:tabs>
          <w:tab w:val="num" w:pos="1440"/>
        </w:tabs>
        <w:ind w:left="1224" w:hanging="504"/>
      </w:pPr>
      <w:rPr>
        <w:rFonts w:hint="default"/>
        <w:b/>
        <w:sz w:val="28"/>
        <w:szCs w:val="28"/>
      </w:rPr>
    </w:lvl>
    <w:lvl w:ilvl="3">
      <w:start w:val="1"/>
      <w:numFmt w:val="decimal"/>
      <w:lvlText w:val="%1.%2.%3.%4."/>
      <w:lvlJc w:val="left"/>
      <w:pPr>
        <w:tabs>
          <w:tab w:val="num" w:pos="2160"/>
        </w:tabs>
        <w:ind w:left="1728" w:hanging="648"/>
      </w:pPr>
      <w:rPr>
        <w:rFonts w:hint="default"/>
        <w:b/>
        <w:sz w:val="28"/>
        <w:szCs w:val="28"/>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4962EA"/>
    <w:multiLevelType w:val="hybridMultilevel"/>
    <w:tmpl w:val="67D4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47206"/>
    <w:multiLevelType w:val="hybridMultilevel"/>
    <w:tmpl w:val="51DE37E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09B10EFD"/>
    <w:multiLevelType w:val="hybridMultilevel"/>
    <w:tmpl w:val="6E56311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CDB616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3F0B52"/>
    <w:multiLevelType w:val="hybridMultilevel"/>
    <w:tmpl w:val="F0AA55A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11176358"/>
    <w:multiLevelType w:val="hybridMultilevel"/>
    <w:tmpl w:val="0980B762"/>
    <w:lvl w:ilvl="0" w:tplc="9A38F8DA">
      <w:start w:val="1"/>
      <w:numFmt w:val="decimal"/>
      <w:lvlText w:val="%1."/>
      <w:lvlJc w:val="left"/>
      <w:pPr>
        <w:ind w:left="647" w:hanging="221"/>
      </w:pPr>
      <w:rPr>
        <w:rFonts w:ascii="Arial" w:eastAsia="Arial" w:hAnsi="Arial" w:hint="default"/>
        <w:b/>
        <w:bCs/>
        <w:spacing w:val="-1"/>
        <w:w w:val="99"/>
        <w:sz w:val="20"/>
        <w:szCs w:val="20"/>
      </w:rPr>
    </w:lvl>
    <w:lvl w:ilvl="1" w:tplc="813435CC">
      <w:start w:val="1"/>
      <w:numFmt w:val="bullet"/>
      <w:lvlText w:val=""/>
      <w:lvlJc w:val="left"/>
      <w:pPr>
        <w:ind w:left="820" w:hanging="360"/>
      </w:pPr>
      <w:rPr>
        <w:rFonts w:ascii="Symbol" w:eastAsia="Symbol" w:hAnsi="Symbol" w:hint="default"/>
        <w:w w:val="99"/>
        <w:sz w:val="20"/>
        <w:szCs w:val="20"/>
      </w:rPr>
    </w:lvl>
    <w:lvl w:ilvl="2" w:tplc="23F6F4A2">
      <w:start w:val="1"/>
      <w:numFmt w:val="bullet"/>
      <w:lvlText w:val="•"/>
      <w:lvlJc w:val="left"/>
      <w:pPr>
        <w:ind w:left="1793" w:hanging="360"/>
      </w:pPr>
      <w:rPr>
        <w:rFonts w:hint="default"/>
      </w:rPr>
    </w:lvl>
    <w:lvl w:ilvl="3" w:tplc="92983618">
      <w:start w:val="1"/>
      <w:numFmt w:val="bullet"/>
      <w:lvlText w:val="•"/>
      <w:lvlJc w:val="left"/>
      <w:pPr>
        <w:ind w:left="2766" w:hanging="360"/>
      </w:pPr>
      <w:rPr>
        <w:rFonts w:hint="default"/>
      </w:rPr>
    </w:lvl>
    <w:lvl w:ilvl="4" w:tplc="9B70C32C">
      <w:start w:val="1"/>
      <w:numFmt w:val="bullet"/>
      <w:lvlText w:val="•"/>
      <w:lvlJc w:val="left"/>
      <w:pPr>
        <w:ind w:left="3740" w:hanging="360"/>
      </w:pPr>
      <w:rPr>
        <w:rFonts w:hint="default"/>
      </w:rPr>
    </w:lvl>
    <w:lvl w:ilvl="5" w:tplc="F82C78EC">
      <w:start w:val="1"/>
      <w:numFmt w:val="bullet"/>
      <w:lvlText w:val="•"/>
      <w:lvlJc w:val="left"/>
      <w:pPr>
        <w:ind w:left="4713" w:hanging="360"/>
      </w:pPr>
      <w:rPr>
        <w:rFonts w:hint="default"/>
      </w:rPr>
    </w:lvl>
    <w:lvl w:ilvl="6" w:tplc="89C4C718">
      <w:start w:val="1"/>
      <w:numFmt w:val="bullet"/>
      <w:lvlText w:val="•"/>
      <w:lvlJc w:val="left"/>
      <w:pPr>
        <w:ind w:left="5686" w:hanging="360"/>
      </w:pPr>
      <w:rPr>
        <w:rFonts w:hint="default"/>
      </w:rPr>
    </w:lvl>
    <w:lvl w:ilvl="7" w:tplc="685E398A">
      <w:start w:val="1"/>
      <w:numFmt w:val="bullet"/>
      <w:lvlText w:val="•"/>
      <w:lvlJc w:val="left"/>
      <w:pPr>
        <w:ind w:left="6660" w:hanging="360"/>
      </w:pPr>
      <w:rPr>
        <w:rFonts w:hint="default"/>
      </w:rPr>
    </w:lvl>
    <w:lvl w:ilvl="8" w:tplc="DBBEC970">
      <w:start w:val="1"/>
      <w:numFmt w:val="bullet"/>
      <w:lvlText w:val="•"/>
      <w:lvlJc w:val="left"/>
      <w:pPr>
        <w:ind w:left="7633" w:hanging="360"/>
      </w:pPr>
      <w:rPr>
        <w:rFonts w:hint="default"/>
      </w:rPr>
    </w:lvl>
  </w:abstractNum>
  <w:abstractNum w:abstractNumId="9" w15:restartNumberingAfterBreak="0">
    <w:nsid w:val="13F72325"/>
    <w:multiLevelType w:val="hybridMultilevel"/>
    <w:tmpl w:val="1B841A80"/>
    <w:lvl w:ilvl="0" w:tplc="4CA0180C">
      <w:start w:val="3"/>
      <w:numFmt w:val="decimal"/>
      <w:lvlText w:val="%1"/>
      <w:lvlJc w:val="left"/>
      <w:pPr>
        <w:ind w:left="560" w:hanging="360"/>
      </w:pPr>
      <w:rPr>
        <w:rFonts w:hint="default"/>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10" w15:restartNumberingAfterBreak="0">
    <w:nsid w:val="19144DAE"/>
    <w:multiLevelType w:val="hybridMultilevel"/>
    <w:tmpl w:val="AA5E6554"/>
    <w:lvl w:ilvl="0" w:tplc="04090001">
      <w:start w:val="1"/>
      <w:numFmt w:val="bullet"/>
      <w:lvlText w:val=""/>
      <w:lvlJc w:val="left"/>
      <w:pPr>
        <w:ind w:left="1440" w:hanging="360"/>
      </w:pPr>
      <w:rPr>
        <w:rFonts w:ascii="Symbol" w:hAnsi="Symbol" w:hint="default"/>
        <w:spacing w:val="-1"/>
        <w:w w:val="99"/>
        <w:sz w:val="20"/>
        <w:szCs w:val="20"/>
      </w:rPr>
    </w:lvl>
    <w:lvl w:ilvl="1" w:tplc="05AE4CF2">
      <w:start w:val="1"/>
      <w:numFmt w:val="bullet"/>
      <w:lvlText w:val="•"/>
      <w:lvlJc w:val="left"/>
      <w:pPr>
        <w:ind w:left="1696" w:hanging="360"/>
      </w:pPr>
      <w:rPr>
        <w:rFonts w:hint="default"/>
      </w:rPr>
    </w:lvl>
    <w:lvl w:ilvl="2" w:tplc="57165808">
      <w:start w:val="1"/>
      <w:numFmt w:val="bullet"/>
      <w:lvlText w:val="•"/>
      <w:lvlJc w:val="left"/>
      <w:pPr>
        <w:ind w:left="2572" w:hanging="360"/>
      </w:pPr>
      <w:rPr>
        <w:rFonts w:hint="default"/>
      </w:rPr>
    </w:lvl>
    <w:lvl w:ilvl="3" w:tplc="B310DFF6">
      <w:start w:val="1"/>
      <w:numFmt w:val="bullet"/>
      <w:lvlText w:val="•"/>
      <w:lvlJc w:val="left"/>
      <w:pPr>
        <w:ind w:left="3448" w:hanging="360"/>
      </w:pPr>
      <w:rPr>
        <w:rFonts w:hint="default"/>
      </w:rPr>
    </w:lvl>
    <w:lvl w:ilvl="4" w:tplc="5D4A7826">
      <w:start w:val="1"/>
      <w:numFmt w:val="bullet"/>
      <w:lvlText w:val="•"/>
      <w:lvlJc w:val="left"/>
      <w:pPr>
        <w:ind w:left="4324" w:hanging="360"/>
      </w:pPr>
      <w:rPr>
        <w:rFonts w:hint="default"/>
      </w:rPr>
    </w:lvl>
    <w:lvl w:ilvl="5" w:tplc="C39CDDAA">
      <w:start w:val="1"/>
      <w:numFmt w:val="bullet"/>
      <w:lvlText w:val="•"/>
      <w:lvlJc w:val="left"/>
      <w:pPr>
        <w:ind w:left="5200" w:hanging="360"/>
      </w:pPr>
      <w:rPr>
        <w:rFonts w:hint="default"/>
      </w:rPr>
    </w:lvl>
    <w:lvl w:ilvl="6" w:tplc="7EC019C4">
      <w:start w:val="1"/>
      <w:numFmt w:val="bullet"/>
      <w:lvlText w:val="•"/>
      <w:lvlJc w:val="left"/>
      <w:pPr>
        <w:ind w:left="6076" w:hanging="360"/>
      </w:pPr>
      <w:rPr>
        <w:rFonts w:hint="default"/>
      </w:rPr>
    </w:lvl>
    <w:lvl w:ilvl="7" w:tplc="C92C364A">
      <w:start w:val="1"/>
      <w:numFmt w:val="bullet"/>
      <w:lvlText w:val="•"/>
      <w:lvlJc w:val="left"/>
      <w:pPr>
        <w:ind w:left="6952" w:hanging="360"/>
      </w:pPr>
      <w:rPr>
        <w:rFonts w:hint="default"/>
      </w:rPr>
    </w:lvl>
    <w:lvl w:ilvl="8" w:tplc="18EA304A">
      <w:start w:val="1"/>
      <w:numFmt w:val="bullet"/>
      <w:lvlText w:val="•"/>
      <w:lvlJc w:val="left"/>
      <w:pPr>
        <w:ind w:left="7828" w:hanging="360"/>
      </w:pPr>
      <w:rPr>
        <w:rFonts w:hint="default"/>
      </w:rPr>
    </w:lvl>
  </w:abstractNum>
  <w:abstractNum w:abstractNumId="11" w15:restartNumberingAfterBreak="0">
    <w:nsid w:val="24616419"/>
    <w:multiLevelType w:val="hybridMultilevel"/>
    <w:tmpl w:val="77C2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0406E"/>
    <w:multiLevelType w:val="hybridMultilevel"/>
    <w:tmpl w:val="C898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749EE"/>
    <w:multiLevelType w:val="hybridMultilevel"/>
    <w:tmpl w:val="C1624784"/>
    <w:lvl w:ilvl="0" w:tplc="32ECDFE4">
      <w:start w:val="3"/>
      <w:numFmt w:val="decimal"/>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14" w15:restartNumberingAfterBreak="0">
    <w:nsid w:val="34DC1322"/>
    <w:multiLevelType w:val="hybridMultilevel"/>
    <w:tmpl w:val="B06216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355BD"/>
    <w:multiLevelType w:val="hybridMultilevel"/>
    <w:tmpl w:val="4740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42F06"/>
    <w:multiLevelType w:val="hybridMultilevel"/>
    <w:tmpl w:val="1374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E7E6B"/>
    <w:multiLevelType w:val="hybridMultilevel"/>
    <w:tmpl w:val="E25A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456CF"/>
    <w:multiLevelType w:val="hybridMultilevel"/>
    <w:tmpl w:val="1EC6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B7971"/>
    <w:multiLevelType w:val="multilevel"/>
    <w:tmpl w:val="DB169724"/>
    <w:lvl w:ilvl="0">
      <w:start w:val="4"/>
      <w:numFmt w:val="decimal"/>
      <w:lvlText w:val="%1"/>
      <w:lvlJc w:val="left"/>
      <w:pPr>
        <w:ind w:left="100" w:hanging="334"/>
      </w:pPr>
      <w:rPr>
        <w:rFonts w:hint="default"/>
      </w:rPr>
    </w:lvl>
    <w:lvl w:ilvl="1">
      <w:start w:val="1"/>
      <w:numFmt w:val="decimal"/>
      <w:lvlText w:val="%1.%2"/>
      <w:lvlJc w:val="left"/>
      <w:pPr>
        <w:ind w:left="100" w:hanging="334"/>
      </w:pPr>
      <w:rPr>
        <w:rFonts w:ascii="Arial" w:eastAsia="Arial" w:hAnsi="Arial" w:hint="default"/>
        <w:b/>
        <w:bCs/>
        <w:i/>
        <w:w w:val="99"/>
        <w:sz w:val="20"/>
        <w:szCs w:val="20"/>
      </w:rPr>
    </w:lvl>
    <w:lvl w:ilvl="2">
      <w:start w:val="1"/>
      <w:numFmt w:val="bullet"/>
      <w:lvlText w:val=""/>
      <w:lvlJc w:val="left"/>
      <w:pPr>
        <w:ind w:left="820" w:hanging="360"/>
      </w:pPr>
      <w:rPr>
        <w:rFonts w:ascii="Symbol" w:eastAsia="Symbol" w:hAnsi="Symbol" w:hint="default"/>
        <w:w w:val="99"/>
        <w:sz w:val="20"/>
        <w:szCs w:val="20"/>
      </w:rPr>
    </w:lvl>
    <w:lvl w:ilvl="3">
      <w:start w:val="1"/>
      <w:numFmt w:val="bullet"/>
      <w:lvlText w:val="•"/>
      <w:lvlJc w:val="left"/>
      <w:pPr>
        <w:ind w:left="1915" w:hanging="360"/>
      </w:pPr>
      <w:rPr>
        <w:rFonts w:hint="default"/>
      </w:rPr>
    </w:lvl>
    <w:lvl w:ilvl="4">
      <w:start w:val="1"/>
      <w:numFmt w:val="bullet"/>
      <w:lvlText w:val="•"/>
      <w:lvlJc w:val="left"/>
      <w:pPr>
        <w:ind w:left="3010" w:hanging="360"/>
      </w:pPr>
      <w:rPr>
        <w:rFonts w:hint="default"/>
      </w:rPr>
    </w:lvl>
    <w:lvl w:ilvl="5">
      <w:start w:val="1"/>
      <w:numFmt w:val="bullet"/>
      <w:lvlText w:val="•"/>
      <w:lvlJc w:val="left"/>
      <w:pPr>
        <w:ind w:left="4105" w:hanging="360"/>
      </w:pPr>
      <w:rPr>
        <w:rFonts w:hint="default"/>
      </w:rPr>
    </w:lvl>
    <w:lvl w:ilvl="6">
      <w:start w:val="1"/>
      <w:numFmt w:val="bullet"/>
      <w:lvlText w:val="•"/>
      <w:lvlJc w:val="left"/>
      <w:pPr>
        <w:ind w:left="5200" w:hanging="360"/>
      </w:pPr>
      <w:rPr>
        <w:rFonts w:hint="default"/>
      </w:rPr>
    </w:lvl>
    <w:lvl w:ilvl="7">
      <w:start w:val="1"/>
      <w:numFmt w:val="bullet"/>
      <w:lvlText w:val="•"/>
      <w:lvlJc w:val="left"/>
      <w:pPr>
        <w:ind w:left="6295" w:hanging="360"/>
      </w:pPr>
      <w:rPr>
        <w:rFonts w:hint="default"/>
      </w:rPr>
    </w:lvl>
    <w:lvl w:ilvl="8">
      <w:start w:val="1"/>
      <w:numFmt w:val="bullet"/>
      <w:lvlText w:val="•"/>
      <w:lvlJc w:val="left"/>
      <w:pPr>
        <w:ind w:left="7390" w:hanging="360"/>
      </w:pPr>
      <w:rPr>
        <w:rFonts w:hint="default"/>
      </w:rPr>
    </w:lvl>
  </w:abstractNum>
  <w:abstractNum w:abstractNumId="20" w15:restartNumberingAfterBreak="0">
    <w:nsid w:val="40997286"/>
    <w:multiLevelType w:val="multilevel"/>
    <w:tmpl w:val="A3649C3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hint="default"/>
        <w:b/>
        <w:sz w:val="28"/>
        <w:szCs w:val="28"/>
      </w:rPr>
    </w:lvl>
    <w:lvl w:ilvl="2">
      <w:start w:val="1"/>
      <w:numFmt w:val="decimal"/>
      <w:lvlText w:val="%1.%2.%3."/>
      <w:lvlJc w:val="left"/>
      <w:pPr>
        <w:tabs>
          <w:tab w:val="num" w:pos="1440"/>
        </w:tabs>
        <w:ind w:left="1224" w:hanging="504"/>
      </w:pPr>
      <w:rPr>
        <w:rFonts w:hint="default"/>
        <w:b/>
        <w:sz w:val="28"/>
        <w:szCs w:val="28"/>
      </w:rPr>
    </w:lvl>
    <w:lvl w:ilvl="3">
      <w:start w:val="1"/>
      <w:numFmt w:val="decimal"/>
      <w:lvlText w:val="%1.%2.%3.%4."/>
      <w:lvlJc w:val="left"/>
      <w:pPr>
        <w:tabs>
          <w:tab w:val="num" w:pos="2160"/>
        </w:tabs>
        <w:ind w:left="1728" w:hanging="648"/>
      </w:pPr>
      <w:rPr>
        <w:rFonts w:hint="default"/>
        <w:b/>
        <w:sz w:val="28"/>
        <w:szCs w:val="28"/>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1C55164"/>
    <w:multiLevelType w:val="multilevel"/>
    <w:tmpl w:val="A3649C3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hint="default"/>
        <w:b/>
        <w:sz w:val="28"/>
        <w:szCs w:val="28"/>
      </w:rPr>
    </w:lvl>
    <w:lvl w:ilvl="2">
      <w:start w:val="1"/>
      <w:numFmt w:val="decimal"/>
      <w:lvlText w:val="%1.%2.%3."/>
      <w:lvlJc w:val="left"/>
      <w:pPr>
        <w:tabs>
          <w:tab w:val="num" w:pos="1440"/>
        </w:tabs>
        <w:ind w:left="1224" w:hanging="504"/>
      </w:pPr>
      <w:rPr>
        <w:rFonts w:hint="default"/>
        <w:b/>
        <w:sz w:val="28"/>
        <w:szCs w:val="28"/>
      </w:rPr>
    </w:lvl>
    <w:lvl w:ilvl="3">
      <w:start w:val="1"/>
      <w:numFmt w:val="decimal"/>
      <w:lvlText w:val="%1.%2.%3.%4."/>
      <w:lvlJc w:val="left"/>
      <w:pPr>
        <w:tabs>
          <w:tab w:val="num" w:pos="2160"/>
        </w:tabs>
        <w:ind w:left="1728" w:hanging="648"/>
      </w:pPr>
      <w:rPr>
        <w:rFonts w:hint="default"/>
        <w:b/>
        <w:sz w:val="28"/>
        <w:szCs w:val="28"/>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29344FD"/>
    <w:multiLevelType w:val="multilevel"/>
    <w:tmpl w:val="A3649C3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hint="default"/>
        <w:b/>
        <w:sz w:val="28"/>
        <w:szCs w:val="28"/>
      </w:rPr>
    </w:lvl>
    <w:lvl w:ilvl="2">
      <w:start w:val="1"/>
      <w:numFmt w:val="decimal"/>
      <w:lvlText w:val="%1.%2.%3."/>
      <w:lvlJc w:val="left"/>
      <w:pPr>
        <w:tabs>
          <w:tab w:val="num" w:pos="1440"/>
        </w:tabs>
        <w:ind w:left="1224" w:hanging="504"/>
      </w:pPr>
      <w:rPr>
        <w:rFonts w:hint="default"/>
        <w:b/>
        <w:sz w:val="28"/>
        <w:szCs w:val="28"/>
      </w:rPr>
    </w:lvl>
    <w:lvl w:ilvl="3">
      <w:start w:val="1"/>
      <w:numFmt w:val="decimal"/>
      <w:lvlText w:val="%1.%2.%3.%4."/>
      <w:lvlJc w:val="left"/>
      <w:pPr>
        <w:tabs>
          <w:tab w:val="num" w:pos="2160"/>
        </w:tabs>
        <w:ind w:left="1728" w:hanging="648"/>
      </w:pPr>
      <w:rPr>
        <w:rFonts w:hint="default"/>
        <w:b/>
        <w:sz w:val="28"/>
        <w:szCs w:val="28"/>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2947437"/>
    <w:multiLevelType w:val="hybridMultilevel"/>
    <w:tmpl w:val="5738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A29B2"/>
    <w:multiLevelType w:val="hybridMultilevel"/>
    <w:tmpl w:val="5080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3F715E"/>
    <w:multiLevelType w:val="hybridMultilevel"/>
    <w:tmpl w:val="D2A4672E"/>
    <w:lvl w:ilvl="0" w:tplc="4CA0180C">
      <w:start w:val="3"/>
      <w:numFmt w:val="decimal"/>
      <w:lvlText w:val="%1"/>
      <w:lvlJc w:val="left"/>
      <w:pPr>
        <w:ind w:left="560" w:hanging="360"/>
      </w:pPr>
      <w:rPr>
        <w:rFonts w:hint="default"/>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26" w15:restartNumberingAfterBreak="0">
    <w:nsid w:val="4CD726AC"/>
    <w:multiLevelType w:val="multilevel"/>
    <w:tmpl w:val="A3649C3C"/>
    <w:lvl w:ilvl="0">
      <w:start w:val="1"/>
      <w:numFmt w:val="decimal"/>
      <w:lvlText w:val="%1."/>
      <w:lvlJc w:val="left"/>
      <w:pPr>
        <w:tabs>
          <w:tab w:val="num" w:pos="820"/>
        </w:tabs>
        <w:ind w:left="820" w:hanging="360"/>
      </w:pPr>
      <w:rPr>
        <w:rFonts w:ascii="Times New Roman" w:hAnsi="Times New Roman" w:cs="Times New Roman" w:hint="default"/>
      </w:rPr>
    </w:lvl>
    <w:lvl w:ilvl="1">
      <w:start w:val="1"/>
      <w:numFmt w:val="decimal"/>
      <w:lvlText w:val="%1.%2."/>
      <w:lvlJc w:val="left"/>
      <w:pPr>
        <w:tabs>
          <w:tab w:val="num" w:pos="1540"/>
        </w:tabs>
        <w:ind w:left="1252" w:hanging="432"/>
      </w:pPr>
      <w:rPr>
        <w:rFonts w:hint="default"/>
        <w:b/>
        <w:sz w:val="28"/>
        <w:szCs w:val="28"/>
      </w:rPr>
    </w:lvl>
    <w:lvl w:ilvl="2">
      <w:start w:val="1"/>
      <w:numFmt w:val="decimal"/>
      <w:lvlText w:val="%1.%2.%3."/>
      <w:lvlJc w:val="left"/>
      <w:pPr>
        <w:tabs>
          <w:tab w:val="num" w:pos="1900"/>
        </w:tabs>
        <w:ind w:left="1684" w:hanging="504"/>
      </w:pPr>
      <w:rPr>
        <w:rFonts w:hint="default"/>
        <w:b/>
        <w:sz w:val="28"/>
        <w:szCs w:val="28"/>
      </w:rPr>
    </w:lvl>
    <w:lvl w:ilvl="3">
      <w:start w:val="1"/>
      <w:numFmt w:val="decimal"/>
      <w:lvlText w:val="%1.%2.%3.%4."/>
      <w:lvlJc w:val="left"/>
      <w:pPr>
        <w:tabs>
          <w:tab w:val="num" w:pos="2620"/>
        </w:tabs>
        <w:ind w:left="2188" w:hanging="648"/>
      </w:pPr>
      <w:rPr>
        <w:rFonts w:hint="default"/>
        <w:b/>
        <w:sz w:val="28"/>
        <w:szCs w:val="28"/>
      </w:rPr>
    </w:lvl>
    <w:lvl w:ilvl="4">
      <w:start w:val="1"/>
      <w:numFmt w:val="bullet"/>
      <w:lvlText w:val=""/>
      <w:lvlJc w:val="left"/>
      <w:pPr>
        <w:tabs>
          <w:tab w:val="num" w:pos="2980"/>
        </w:tabs>
        <w:ind w:left="2692" w:hanging="792"/>
      </w:pPr>
      <w:rPr>
        <w:rFonts w:ascii="Symbol" w:hAnsi="Symbol" w:hint="default"/>
      </w:rPr>
    </w:lvl>
    <w:lvl w:ilvl="5">
      <w:start w:val="1"/>
      <w:numFmt w:val="decimal"/>
      <w:lvlText w:val="%1.%2.%3.%4.%5.%6."/>
      <w:lvlJc w:val="left"/>
      <w:pPr>
        <w:tabs>
          <w:tab w:val="num" w:pos="3700"/>
        </w:tabs>
        <w:ind w:left="3196" w:hanging="936"/>
      </w:pPr>
      <w:rPr>
        <w:rFonts w:hint="default"/>
        <w:b/>
      </w:rPr>
    </w:lvl>
    <w:lvl w:ilvl="6">
      <w:start w:val="1"/>
      <w:numFmt w:val="decimal"/>
      <w:lvlText w:val="%1.%2.%3.%4.%5.%6.%7."/>
      <w:lvlJc w:val="left"/>
      <w:pPr>
        <w:tabs>
          <w:tab w:val="num" w:pos="4060"/>
        </w:tabs>
        <w:ind w:left="3700" w:hanging="1080"/>
      </w:pPr>
      <w:rPr>
        <w:rFonts w:hint="default"/>
      </w:rPr>
    </w:lvl>
    <w:lvl w:ilvl="7">
      <w:start w:val="1"/>
      <w:numFmt w:val="decimal"/>
      <w:lvlText w:val="%1.%2.%3.%4.%5.%6.%7.%8."/>
      <w:lvlJc w:val="left"/>
      <w:pPr>
        <w:tabs>
          <w:tab w:val="num" w:pos="4780"/>
        </w:tabs>
        <w:ind w:left="4204" w:hanging="1224"/>
      </w:pPr>
      <w:rPr>
        <w:rFonts w:hint="default"/>
      </w:rPr>
    </w:lvl>
    <w:lvl w:ilvl="8">
      <w:start w:val="1"/>
      <w:numFmt w:val="decimal"/>
      <w:lvlText w:val="%1.%2.%3.%4.%5.%6.%7.%8.%9."/>
      <w:lvlJc w:val="left"/>
      <w:pPr>
        <w:tabs>
          <w:tab w:val="num" w:pos="5500"/>
        </w:tabs>
        <w:ind w:left="4780" w:hanging="1440"/>
      </w:pPr>
      <w:rPr>
        <w:rFonts w:hint="default"/>
      </w:rPr>
    </w:lvl>
  </w:abstractNum>
  <w:abstractNum w:abstractNumId="27" w15:restartNumberingAfterBreak="0">
    <w:nsid w:val="4DC077C8"/>
    <w:multiLevelType w:val="hybridMultilevel"/>
    <w:tmpl w:val="AAB42668"/>
    <w:lvl w:ilvl="0" w:tplc="44DAAC46">
      <w:start w:val="3"/>
      <w:numFmt w:val="upperLetter"/>
      <w:lvlText w:val="%1)"/>
      <w:lvlJc w:val="left"/>
      <w:pPr>
        <w:ind w:left="820" w:hanging="360"/>
      </w:pPr>
      <w:rPr>
        <w:rFonts w:hint="default"/>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28" w15:restartNumberingAfterBreak="0">
    <w:nsid w:val="4E067FC2"/>
    <w:multiLevelType w:val="multilevel"/>
    <w:tmpl w:val="A3649C3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hint="default"/>
        <w:b/>
        <w:sz w:val="28"/>
        <w:szCs w:val="28"/>
      </w:rPr>
    </w:lvl>
    <w:lvl w:ilvl="2">
      <w:start w:val="1"/>
      <w:numFmt w:val="decimal"/>
      <w:lvlText w:val="%1.%2.%3."/>
      <w:lvlJc w:val="left"/>
      <w:pPr>
        <w:tabs>
          <w:tab w:val="num" w:pos="1440"/>
        </w:tabs>
        <w:ind w:left="1224" w:hanging="504"/>
      </w:pPr>
      <w:rPr>
        <w:rFonts w:hint="default"/>
        <w:b/>
        <w:sz w:val="28"/>
        <w:szCs w:val="28"/>
      </w:rPr>
    </w:lvl>
    <w:lvl w:ilvl="3">
      <w:start w:val="1"/>
      <w:numFmt w:val="decimal"/>
      <w:lvlText w:val="%1.%2.%3.%4."/>
      <w:lvlJc w:val="left"/>
      <w:pPr>
        <w:tabs>
          <w:tab w:val="num" w:pos="2160"/>
        </w:tabs>
        <w:ind w:left="1728" w:hanging="648"/>
      </w:pPr>
      <w:rPr>
        <w:rFonts w:hint="default"/>
        <w:b/>
        <w:sz w:val="28"/>
        <w:szCs w:val="28"/>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4EB23B05"/>
    <w:multiLevelType w:val="hybridMultilevel"/>
    <w:tmpl w:val="CF466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D2AC8"/>
    <w:multiLevelType w:val="hybridMultilevel"/>
    <w:tmpl w:val="EAB6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47D4F"/>
    <w:multiLevelType w:val="hybridMultilevel"/>
    <w:tmpl w:val="E064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F720A4"/>
    <w:multiLevelType w:val="hybridMultilevel"/>
    <w:tmpl w:val="018A6F98"/>
    <w:lvl w:ilvl="0" w:tplc="4CA0180C">
      <w:start w:val="3"/>
      <w:numFmt w:val="decimal"/>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33" w15:restartNumberingAfterBreak="0">
    <w:nsid w:val="55184CF3"/>
    <w:multiLevelType w:val="hybridMultilevel"/>
    <w:tmpl w:val="9AAA146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4" w15:restartNumberingAfterBreak="0">
    <w:nsid w:val="56C218E6"/>
    <w:multiLevelType w:val="hybridMultilevel"/>
    <w:tmpl w:val="1AE0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3D6291"/>
    <w:multiLevelType w:val="hybridMultilevel"/>
    <w:tmpl w:val="44BA0FE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023575C"/>
    <w:multiLevelType w:val="multilevel"/>
    <w:tmpl w:val="A3649C3C"/>
    <w:lvl w:ilvl="0">
      <w:start w:val="1"/>
      <w:numFmt w:val="decimal"/>
      <w:lvlText w:val="%1."/>
      <w:lvlJc w:val="left"/>
      <w:pPr>
        <w:tabs>
          <w:tab w:val="num" w:pos="360"/>
        </w:tabs>
        <w:ind w:left="360" w:hanging="360"/>
      </w:pPr>
      <w:rPr>
        <w:rFonts w:ascii="Times New Roman" w:hAnsi="Times New Roman" w:cs="Times New Roman" w:hint="default"/>
        <w:color w:val="365F91" w:themeColor="accent1" w:themeShade="BF"/>
        <w:sz w:val="26"/>
      </w:rPr>
    </w:lvl>
    <w:lvl w:ilvl="1">
      <w:start w:val="1"/>
      <w:numFmt w:val="decimal"/>
      <w:lvlText w:val="%1.%2."/>
      <w:lvlJc w:val="left"/>
      <w:pPr>
        <w:tabs>
          <w:tab w:val="num" w:pos="1080"/>
        </w:tabs>
        <w:ind w:left="792" w:hanging="432"/>
      </w:pPr>
      <w:rPr>
        <w:rFonts w:hint="default"/>
        <w:b/>
        <w:sz w:val="28"/>
        <w:szCs w:val="28"/>
      </w:rPr>
    </w:lvl>
    <w:lvl w:ilvl="2">
      <w:start w:val="1"/>
      <w:numFmt w:val="decimal"/>
      <w:lvlText w:val="%1.%2.%3."/>
      <w:lvlJc w:val="left"/>
      <w:pPr>
        <w:tabs>
          <w:tab w:val="num" w:pos="1440"/>
        </w:tabs>
        <w:ind w:left="1224" w:hanging="504"/>
      </w:pPr>
      <w:rPr>
        <w:rFonts w:hint="default"/>
        <w:b/>
        <w:sz w:val="28"/>
        <w:szCs w:val="28"/>
      </w:rPr>
    </w:lvl>
    <w:lvl w:ilvl="3">
      <w:start w:val="1"/>
      <w:numFmt w:val="decimal"/>
      <w:lvlText w:val="%1.%2.%3.%4."/>
      <w:lvlJc w:val="left"/>
      <w:pPr>
        <w:tabs>
          <w:tab w:val="num" w:pos="2160"/>
        </w:tabs>
        <w:ind w:left="1728" w:hanging="648"/>
      </w:pPr>
      <w:rPr>
        <w:rFonts w:hint="default"/>
        <w:b/>
        <w:sz w:val="28"/>
        <w:szCs w:val="28"/>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2F10241"/>
    <w:multiLevelType w:val="hybridMultilevel"/>
    <w:tmpl w:val="650867B6"/>
    <w:lvl w:ilvl="0" w:tplc="9A38F8DA">
      <w:start w:val="1"/>
      <w:numFmt w:val="decimal"/>
      <w:lvlText w:val="%1."/>
      <w:lvlJc w:val="left"/>
      <w:pPr>
        <w:ind w:left="100" w:hanging="221"/>
      </w:pPr>
      <w:rPr>
        <w:rFonts w:ascii="Arial" w:eastAsia="Arial" w:hAnsi="Arial" w:hint="default"/>
        <w:b/>
        <w:bCs/>
        <w:spacing w:val="-1"/>
        <w:w w:val="99"/>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5B932CD"/>
    <w:multiLevelType w:val="hybridMultilevel"/>
    <w:tmpl w:val="592A05A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9" w15:restartNumberingAfterBreak="0">
    <w:nsid w:val="66884F23"/>
    <w:multiLevelType w:val="hybridMultilevel"/>
    <w:tmpl w:val="70E450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67BB4292"/>
    <w:multiLevelType w:val="multilevel"/>
    <w:tmpl w:val="AFD40EF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ascii="Arial" w:hAnsi="Arial" w:cs="Arial" w:hint="default"/>
        <w:b/>
        <w:sz w:val="28"/>
        <w:szCs w:val="28"/>
      </w:rPr>
    </w:lvl>
    <w:lvl w:ilvl="2">
      <w:start w:val="1"/>
      <w:numFmt w:val="decimal"/>
      <w:lvlText w:val="%1.%2.%3."/>
      <w:lvlJc w:val="left"/>
      <w:pPr>
        <w:tabs>
          <w:tab w:val="num" w:pos="1440"/>
        </w:tabs>
        <w:ind w:left="1224" w:hanging="504"/>
      </w:pPr>
      <w:rPr>
        <w:rFonts w:ascii="Arial" w:hAnsi="Arial" w:cs="Arial" w:hint="default"/>
        <w:b/>
        <w:sz w:val="28"/>
        <w:szCs w:val="28"/>
      </w:rPr>
    </w:lvl>
    <w:lvl w:ilvl="3">
      <w:start w:val="1"/>
      <w:numFmt w:val="decimal"/>
      <w:lvlText w:val="%1.%2.%3.%4."/>
      <w:lvlJc w:val="left"/>
      <w:pPr>
        <w:tabs>
          <w:tab w:val="num" w:pos="2160"/>
        </w:tabs>
        <w:ind w:left="1728" w:hanging="648"/>
      </w:pPr>
      <w:rPr>
        <w:rFonts w:hint="default"/>
        <w:b/>
        <w:sz w:val="28"/>
        <w:szCs w:val="28"/>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6B405125"/>
    <w:multiLevelType w:val="hybridMultilevel"/>
    <w:tmpl w:val="6372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B445E2"/>
    <w:multiLevelType w:val="hybridMultilevel"/>
    <w:tmpl w:val="99CA6A32"/>
    <w:lvl w:ilvl="0" w:tplc="E2429CBE">
      <w:start w:val="1"/>
      <w:numFmt w:val="decimal"/>
      <w:lvlText w:val="%1."/>
      <w:lvlJc w:val="left"/>
      <w:pPr>
        <w:ind w:left="460" w:hanging="360"/>
      </w:pPr>
      <w:rPr>
        <w:rFonts w:hint="default"/>
        <w:b/>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43" w15:restartNumberingAfterBreak="0">
    <w:nsid w:val="766961A7"/>
    <w:multiLevelType w:val="multilevel"/>
    <w:tmpl w:val="A3649C3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hint="default"/>
        <w:b/>
        <w:sz w:val="28"/>
        <w:szCs w:val="28"/>
      </w:rPr>
    </w:lvl>
    <w:lvl w:ilvl="2">
      <w:start w:val="1"/>
      <w:numFmt w:val="decimal"/>
      <w:lvlText w:val="%1.%2.%3."/>
      <w:lvlJc w:val="left"/>
      <w:pPr>
        <w:tabs>
          <w:tab w:val="num" w:pos="1440"/>
        </w:tabs>
        <w:ind w:left="1224" w:hanging="504"/>
      </w:pPr>
      <w:rPr>
        <w:rFonts w:hint="default"/>
        <w:b/>
        <w:sz w:val="28"/>
        <w:szCs w:val="28"/>
      </w:rPr>
    </w:lvl>
    <w:lvl w:ilvl="3">
      <w:start w:val="1"/>
      <w:numFmt w:val="decimal"/>
      <w:lvlText w:val="%1.%2.%3.%4."/>
      <w:lvlJc w:val="left"/>
      <w:pPr>
        <w:tabs>
          <w:tab w:val="num" w:pos="2160"/>
        </w:tabs>
        <w:ind w:left="1728" w:hanging="648"/>
      </w:pPr>
      <w:rPr>
        <w:rFonts w:hint="default"/>
        <w:b/>
        <w:sz w:val="28"/>
        <w:szCs w:val="28"/>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8360F72"/>
    <w:multiLevelType w:val="hybridMultilevel"/>
    <w:tmpl w:val="7520C3DC"/>
    <w:lvl w:ilvl="0" w:tplc="BCBE34B4">
      <w:start w:val="1"/>
      <w:numFmt w:val="lowerLetter"/>
      <w:lvlText w:val="%1)"/>
      <w:lvlJc w:val="left"/>
      <w:pPr>
        <w:ind w:left="442" w:hanging="221"/>
      </w:pPr>
      <w:rPr>
        <w:rFonts w:ascii="Arial" w:eastAsia="Arial" w:hAnsi="Arial" w:hint="default"/>
        <w:b/>
        <w:bCs/>
        <w:spacing w:val="-1"/>
        <w:w w:val="99"/>
        <w:sz w:val="20"/>
        <w:szCs w:val="20"/>
      </w:rPr>
    </w:lvl>
    <w:lvl w:ilvl="1" w:tplc="813435CC">
      <w:start w:val="1"/>
      <w:numFmt w:val="bullet"/>
      <w:lvlText w:val=""/>
      <w:lvlJc w:val="left"/>
      <w:pPr>
        <w:ind w:left="1162" w:hanging="360"/>
      </w:pPr>
      <w:rPr>
        <w:rFonts w:ascii="Symbol" w:eastAsia="Symbol" w:hAnsi="Symbol" w:hint="default"/>
        <w:w w:val="99"/>
        <w:sz w:val="20"/>
        <w:szCs w:val="20"/>
      </w:rPr>
    </w:lvl>
    <w:lvl w:ilvl="2" w:tplc="23F6F4A2">
      <w:start w:val="1"/>
      <w:numFmt w:val="bullet"/>
      <w:lvlText w:val="•"/>
      <w:lvlJc w:val="left"/>
      <w:pPr>
        <w:ind w:left="2135" w:hanging="360"/>
      </w:pPr>
      <w:rPr>
        <w:rFonts w:hint="default"/>
      </w:rPr>
    </w:lvl>
    <w:lvl w:ilvl="3" w:tplc="92983618">
      <w:start w:val="1"/>
      <w:numFmt w:val="bullet"/>
      <w:lvlText w:val="•"/>
      <w:lvlJc w:val="left"/>
      <w:pPr>
        <w:ind w:left="3108" w:hanging="360"/>
      </w:pPr>
      <w:rPr>
        <w:rFonts w:hint="default"/>
      </w:rPr>
    </w:lvl>
    <w:lvl w:ilvl="4" w:tplc="9B70C32C">
      <w:start w:val="1"/>
      <w:numFmt w:val="bullet"/>
      <w:lvlText w:val="•"/>
      <w:lvlJc w:val="left"/>
      <w:pPr>
        <w:ind w:left="4082" w:hanging="360"/>
      </w:pPr>
      <w:rPr>
        <w:rFonts w:hint="default"/>
      </w:rPr>
    </w:lvl>
    <w:lvl w:ilvl="5" w:tplc="F82C78EC">
      <w:start w:val="1"/>
      <w:numFmt w:val="bullet"/>
      <w:lvlText w:val="•"/>
      <w:lvlJc w:val="left"/>
      <w:pPr>
        <w:ind w:left="5055" w:hanging="360"/>
      </w:pPr>
      <w:rPr>
        <w:rFonts w:hint="default"/>
      </w:rPr>
    </w:lvl>
    <w:lvl w:ilvl="6" w:tplc="89C4C718">
      <w:start w:val="1"/>
      <w:numFmt w:val="bullet"/>
      <w:lvlText w:val="•"/>
      <w:lvlJc w:val="left"/>
      <w:pPr>
        <w:ind w:left="6028" w:hanging="360"/>
      </w:pPr>
      <w:rPr>
        <w:rFonts w:hint="default"/>
      </w:rPr>
    </w:lvl>
    <w:lvl w:ilvl="7" w:tplc="685E398A">
      <w:start w:val="1"/>
      <w:numFmt w:val="bullet"/>
      <w:lvlText w:val="•"/>
      <w:lvlJc w:val="left"/>
      <w:pPr>
        <w:ind w:left="7002" w:hanging="360"/>
      </w:pPr>
      <w:rPr>
        <w:rFonts w:hint="default"/>
      </w:rPr>
    </w:lvl>
    <w:lvl w:ilvl="8" w:tplc="DBBEC970">
      <w:start w:val="1"/>
      <w:numFmt w:val="bullet"/>
      <w:lvlText w:val="•"/>
      <w:lvlJc w:val="left"/>
      <w:pPr>
        <w:ind w:left="7975" w:hanging="360"/>
      </w:pPr>
      <w:rPr>
        <w:rFonts w:hint="default"/>
      </w:rPr>
    </w:lvl>
  </w:abstractNum>
  <w:abstractNum w:abstractNumId="45" w15:restartNumberingAfterBreak="0">
    <w:nsid w:val="79003BF3"/>
    <w:multiLevelType w:val="hybridMultilevel"/>
    <w:tmpl w:val="92B0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120083"/>
    <w:multiLevelType w:val="hybridMultilevel"/>
    <w:tmpl w:val="8DEE8690"/>
    <w:lvl w:ilvl="0" w:tplc="A6D60160">
      <w:start w:val="1"/>
      <w:numFmt w:val="lowerLetter"/>
      <w:lvlText w:val="%1)"/>
      <w:lvlJc w:val="left"/>
      <w:pPr>
        <w:ind w:left="820" w:hanging="360"/>
      </w:pPr>
      <w:rPr>
        <w:rFonts w:ascii="Arial" w:eastAsia="Arial" w:hAnsi="Arial" w:hint="default"/>
        <w:spacing w:val="-1"/>
        <w:w w:val="99"/>
        <w:sz w:val="20"/>
        <w:szCs w:val="20"/>
      </w:rPr>
    </w:lvl>
    <w:lvl w:ilvl="1" w:tplc="05AE4CF2">
      <w:start w:val="1"/>
      <w:numFmt w:val="bullet"/>
      <w:lvlText w:val="•"/>
      <w:lvlJc w:val="left"/>
      <w:pPr>
        <w:ind w:left="1696" w:hanging="360"/>
      </w:pPr>
      <w:rPr>
        <w:rFonts w:hint="default"/>
      </w:rPr>
    </w:lvl>
    <w:lvl w:ilvl="2" w:tplc="57165808">
      <w:start w:val="1"/>
      <w:numFmt w:val="bullet"/>
      <w:lvlText w:val="•"/>
      <w:lvlJc w:val="left"/>
      <w:pPr>
        <w:ind w:left="2572" w:hanging="360"/>
      </w:pPr>
      <w:rPr>
        <w:rFonts w:hint="default"/>
      </w:rPr>
    </w:lvl>
    <w:lvl w:ilvl="3" w:tplc="B310DFF6">
      <w:start w:val="1"/>
      <w:numFmt w:val="bullet"/>
      <w:lvlText w:val="•"/>
      <w:lvlJc w:val="left"/>
      <w:pPr>
        <w:ind w:left="3448" w:hanging="360"/>
      </w:pPr>
      <w:rPr>
        <w:rFonts w:hint="default"/>
      </w:rPr>
    </w:lvl>
    <w:lvl w:ilvl="4" w:tplc="5D4A7826">
      <w:start w:val="1"/>
      <w:numFmt w:val="bullet"/>
      <w:lvlText w:val="•"/>
      <w:lvlJc w:val="left"/>
      <w:pPr>
        <w:ind w:left="4324" w:hanging="360"/>
      </w:pPr>
      <w:rPr>
        <w:rFonts w:hint="default"/>
      </w:rPr>
    </w:lvl>
    <w:lvl w:ilvl="5" w:tplc="C39CDDAA">
      <w:start w:val="1"/>
      <w:numFmt w:val="bullet"/>
      <w:lvlText w:val="•"/>
      <w:lvlJc w:val="left"/>
      <w:pPr>
        <w:ind w:left="5200" w:hanging="360"/>
      </w:pPr>
      <w:rPr>
        <w:rFonts w:hint="default"/>
      </w:rPr>
    </w:lvl>
    <w:lvl w:ilvl="6" w:tplc="7EC019C4">
      <w:start w:val="1"/>
      <w:numFmt w:val="bullet"/>
      <w:lvlText w:val="•"/>
      <w:lvlJc w:val="left"/>
      <w:pPr>
        <w:ind w:left="6076" w:hanging="360"/>
      </w:pPr>
      <w:rPr>
        <w:rFonts w:hint="default"/>
      </w:rPr>
    </w:lvl>
    <w:lvl w:ilvl="7" w:tplc="C92C364A">
      <w:start w:val="1"/>
      <w:numFmt w:val="bullet"/>
      <w:lvlText w:val="•"/>
      <w:lvlJc w:val="left"/>
      <w:pPr>
        <w:ind w:left="6952" w:hanging="360"/>
      </w:pPr>
      <w:rPr>
        <w:rFonts w:hint="default"/>
      </w:rPr>
    </w:lvl>
    <w:lvl w:ilvl="8" w:tplc="18EA304A">
      <w:start w:val="1"/>
      <w:numFmt w:val="bullet"/>
      <w:lvlText w:val="•"/>
      <w:lvlJc w:val="left"/>
      <w:pPr>
        <w:ind w:left="7828" w:hanging="360"/>
      </w:pPr>
      <w:rPr>
        <w:rFonts w:hint="default"/>
      </w:rPr>
    </w:lvl>
  </w:abstractNum>
  <w:abstractNum w:abstractNumId="47" w15:restartNumberingAfterBreak="0">
    <w:nsid w:val="7B7345DD"/>
    <w:multiLevelType w:val="hybridMultilevel"/>
    <w:tmpl w:val="E57C868A"/>
    <w:lvl w:ilvl="0" w:tplc="BCBE34B4">
      <w:start w:val="1"/>
      <w:numFmt w:val="lowerLetter"/>
      <w:lvlText w:val="%1)"/>
      <w:lvlJc w:val="left"/>
      <w:pPr>
        <w:ind w:left="820" w:hanging="360"/>
      </w:pPr>
      <w:rPr>
        <w:rFonts w:ascii="Arial" w:eastAsia="Arial" w:hAnsi="Arial" w:hint="default"/>
        <w:spacing w:val="-1"/>
        <w:w w:val="99"/>
        <w:sz w:val="20"/>
        <w:szCs w:val="20"/>
      </w:rPr>
    </w:lvl>
    <w:lvl w:ilvl="1" w:tplc="476EC88A">
      <w:start w:val="1"/>
      <w:numFmt w:val="bullet"/>
      <w:lvlText w:val="•"/>
      <w:lvlJc w:val="left"/>
      <w:pPr>
        <w:ind w:left="1696" w:hanging="360"/>
      </w:pPr>
      <w:rPr>
        <w:rFonts w:hint="default"/>
      </w:rPr>
    </w:lvl>
    <w:lvl w:ilvl="2" w:tplc="1256D3B2">
      <w:start w:val="1"/>
      <w:numFmt w:val="bullet"/>
      <w:lvlText w:val="•"/>
      <w:lvlJc w:val="left"/>
      <w:pPr>
        <w:ind w:left="2572" w:hanging="360"/>
      </w:pPr>
      <w:rPr>
        <w:rFonts w:hint="default"/>
      </w:rPr>
    </w:lvl>
    <w:lvl w:ilvl="3" w:tplc="150A9D4A">
      <w:start w:val="1"/>
      <w:numFmt w:val="bullet"/>
      <w:lvlText w:val="•"/>
      <w:lvlJc w:val="left"/>
      <w:pPr>
        <w:ind w:left="3448" w:hanging="360"/>
      </w:pPr>
      <w:rPr>
        <w:rFonts w:hint="default"/>
      </w:rPr>
    </w:lvl>
    <w:lvl w:ilvl="4" w:tplc="C5C473C0">
      <w:start w:val="1"/>
      <w:numFmt w:val="bullet"/>
      <w:lvlText w:val="•"/>
      <w:lvlJc w:val="left"/>
      <w:pPr>
        <w:ind w:left="4324" w:hanging="360"/>
      </w:pPr>
      <w:rPr>
        <w:rFonts w:hint="default"/>
      </w:rPr>
    </w:lvl>
    <w:lvl w:ilvl="5" w:tplc="02804612">
      <w:start w:val="1"/>
      <w:numFmt w:val="bullet"/>
      <w:lvlText w:val="•"/>
      <w:lvlJc w:val="left"/>
      <w:pPr>
        <w:ind w:left="5200" w:hanging="360"/>
      </w:pPr>
      <w:rPr>
        <w:rFonts w:hint="default"/>
      </w:rPr>
    </w:lvl>
    <w:lvl w:ilvl="6" w:tplc="6CF8FCA2">
      <w:start w:val="1"/>
      <w:numFmt w:val="bullet"/>
      <w:lvlText w:val="•"/>
      <w:lvlJc w:val="left"/>
      <w:pPr>
        <w:ind w:left="6076" w:hanging="360"/>
      </w:pPr>
      <w:rPr>
        <w:rFonts w:hint="default"/>
      </w:rPr>
    </w:lvl>
    <w:lvl w:ilvl="7" w:tplc="83363A28">
      <w:start w:val="1"/>
      <w:numFmt w:val="bullet"/>
      <w:lvlText w:val="•"/>
      <w:lvlJc w:val="left"/>
      <w:pPr>
        <w:ind w:left="6952" w:hanging="360"/>
      </w:pPr>
      <w:rPr>
        <w:rFonts w:hint="default"/>
      </w:rPr>
    </w:lvl>
    <w:lvl w:ilvl="8" w:tplc="90AC966C">
      <w:start w:val="1"/>
      <w:numFmt w:val="bullet"/>
      <w:lvlText w:val="•"/>
      <w:lvlJc w:val="left"/>
      <w:pPr>
        <w:ind w:left="7828" w:hanging="360"/>
      </w:pPr>
      <w:rPr>
        <w:rFonts w:hint="default"/>
      </w:rPr>
    </w:lvl>
  </w:abstractNum>
  <w:abstractNum w:abstractNumId="48" w15:restartNumberingAfterBreak="0">
    <w:nsid w:val="7F4E2502"/>
    <w:multiLevelType w:val="multilevel"/>
    <w:tmpl w:val="A3649C3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hint="default"/>
        <w:b/>
        <w:sz w:val="28"/>
        <w:szCs w:val="28"/>
      </w:rPr>
    </w:lvl>
    <w:lvl w:ilvl="2">
      <w:start w:val="1"/>
      <w:numFmt w:val="decimal"/>
      <w:lvlText w:val="%1.%2.%3."/>
      <w:lvlJc w:val="left"/>
      <w:pPr>
        <w:tabs>
          <w:tab w:val="num" w:pos="1440"/>
        </w:tabs>
        <w:ind w:left="1224" w:hanging="504"/>
      </w:pPr>
      <w:rPr>
        <w:rFonts w:hint="default"/>
        <w:b/>
        <w:sz w:val="28"/>
        <w:szCs w:val="28"/>
      </w:rPr>
    </w:lvl>
    <w:lvl w:ilvl="3">
      <w:start w:val="1"/>
      <w:numFmt w:val="decimal"/>
      <w:lvlText w:val="%1.%2.%3.%4."/>
      <w:lvlJc w:val="left"/>
      <w:pPr>
        <w:tabs>
          <w:tab w:val="num" w:pos="2160"/>
        </w:tabs>
        <w:ind w:left="1728" w:hanging="648"/>
      </w:pPr>
      <w:rPr>
        <w:rFonts w:hint="default"/>
        <w:b/>
        <w:sz w:val="28"/>
        <w:szCs w:val="28"/>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9"/>
  </w:num>
  <w:num w:numId="2">
    <w:abstractNumId w:val="46"/>
  </w:num>
  <w:num w:numId="3">
    <w:abstractNumId w:val="47"/>
  </w:num>
  <w:num w:numId="4">
    <w:abstractNumId w:val="8"/>
  </w:num>
  <w:num w:numId="5">
    <w:abstractNumId w:val="1"/>
  </w:num>
  <w:num w:numId="6">
    <w:abstractNumId w:val="35"/>
  </w:num>
  <w:num w:numId="7">
    <w:abstractNumId w:val="13"/>
  </w:num>
  <w:num w:numId="8">
    <w:abstractNumId w:val="32"/>
  </w:num>
  <w:num w:numId="9">
    <w:abstractNumId w:val="25"/>
  </w:num>
  <w:num w:numId="10">
    <w:abstractNumId w:val="9"/>
  </w:num>
  <w:num w:numId="11">
    <w:abstractNumId w:val="42"/>
  </w:num>
  <w:num w:numId="12">
    <w:abstractNumId w:val="37"/>
  </w:num>
  <w:num w:numId="13">
    <w:abstractNumId w:val="44"/>
  </w:num>
  <w:num w:numId="14">
    <w:abstractNumId w:val="6"/>
  </w:num>
  <w:num w:numId="15">
    <w:abstractNumId w:val="27"/>
  </w:num>
  <w:num w:numId="16">
    <w:abstractNumId w:val="22"/>
  </w:num>
  <w:num w:numId="17">
    <w:abstractNumId w:val="36"/>
  </w:num>
  <w:num w:numId="18">
    <w:abstractNumId w:val="40"/>
  </w:num>
  <w:num w:numId="19">
    <w:abstractNumId w:val="26"/>
  </w:num>
  <w:num w:numId="20">
    <w:abstractNumId w:val="28"/>
  </w:num>
  <w:num w:numId="21">
    <w:abstractNumId w:val="2"/>
  </w:num>
  <w:num w:numId="22">
    <w:abstractNumId w:val="48"/>
  </w:num>
  <w:num w:numId="23">
    <w:abstractNumId w:val="0"/>
  </w:num>
  <w:num w:numId="24">
    <w:abstractNumId w:val="33"/>
  </w:num>
  <w:num w:numId="25">
    <w:abstractNumId w:val="21"/>
  </w:num>
  <w:num w:numId="26">
    <w:abstractNumId w:val="20"/>
  </w:num>
  <w:num w:numId="27">
    <w:abstractNumId w:val="43"/>
  </w:num>
  <w:num w:numId="28">
    <w:abstractNumId w:val="30"/>
  </w:num>
  <w:num w:numId="29">
    <w:abstractNumId w:val="29"/>
  </w:num>
  <w:num w:numId="30">
    <w:abstractNumId w:val="14"/>
  </w:num>
  <w:num w:numId="31">
    <w:abstractNumId w:val="10"/>
  </w:num>
  <w:num w:numId="32">
    <w:abstractNumId w:val="38"/>
  </w:num>
  <w:num w:numId="33">
    <w:abstractNumId w:val="18"/>
  </w:num>
  <w:num w:numId="34">
    <w:abstractNumId w:val="5"/>
  </w:num>
  <w:num w:numId="35">
    <w:abstractNumId w:val="11"/>
  </w:num>
  <w:num w:numId="36">
    <w:abstractNumId w:val="12"/>
  </w:num>
  <w:num w:numId="37">
    <w:abstractNumId w:val="24"/>
  </w:num>
  <w:num w:numId="38">
    <w:abstractNumId w:val="15"/>
  </w:num>
  <w:num w:numId="39">
    <w:abstractNumId w:val="23"/>
  </w:num>
  <w:num w:numId="40">
    <w:abstractNumId w:val="41"/>
  </w:num>
  <w:num w:numId="41">
    <w:abstractNumId w:val="7"/>
  </w:num>
  <w:num w:numId="42">
    <w:abstractNumId w:val="45"/>
  </w:num>
  <w:num w:numId="43">
    <w:abstractNumId w:val="31"/>
  </w:num>
  <w:num w:numId="44">
    <w:abstractNumId w:val="16"/>
  </w:num>
  <w:num w:numId="45">
    <w:abstractNumId w:val="34"/>
  </w:num>
  <w:num w:numId="46">
    <w:abstractNumId w:val="17"/>
  </w:num>
  <w:num w:numId="47">
    <w:abstractNumId w:val="4"/>
  </w:num>
  <w:num w:numId="48">
    <w:abstractNumId w:val="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09"/>
    <w:rsid w:val="000027D7"/>
    <w:rsid w:val="00003C1F"/>
    <w:rsid w:val="0005244C"/>
    <w:rsid w:val="00055DEF"/>
    <w:rsid w:val="00055F3B"/>
    <w:rsid w:val="0007676C"/>
    <w:rsid w:val="00076C7A"/>
    <w:rsid w:val="000A6DAE"/>
    <w:rsid w:val="000B7C2D"/>
    <w:rsid w:val="00103607"/>
    <w:rsid w:val="001245EF"/>
    <w:rsid w:val="00180CC1"/>
    <w:rsid w:val="00187EE9"/>
    <w:rsid w:val="001F4F66"/>
    <w:rsid w:val="0020344C"/>
    <w:rsid w:val="00225001"/>
    <w:rsid w:val="0024159D"/>
    <w:rsid w:val="00244E20"/>
    <w:rsid w:val="00274577"/>
    <w:rsid w:val="002817F5"/>
    <w:rsid w:val="00322ACC"/>
    <w:rsid w:val="00341BF0"/>
    <w:rsid w:val="00356E40"/>
    <w:rsid w:val="0038390D"/>
    <w:rsid w:val="003923BA"/>
    <w:rsid w:val="00394FE2"/>
    <w:rsid w:val="00396986"/>
    <w:rsid w:val="003A5755"/>
    <w:rsid w:val="003D21A9"/>
    <w:rsid w:val="00442BF2"/>
    <w:rsid w:val="004642EA"/>
    <w:rsid w:val="00465EBB"/>
    <w:rsid w:val="00480825"/>
    <w:rsid w:val="004F69E2"/>
    <w:rsid w:val="0053352D"/>
    <w:rsid w:val="00596DA2"/>
    <w:rsid w:val="00597251"/>
    <w:rsid w:val="005A4709"/>
    <w:rsid w:val="005A6CCB"/>
    <w:rsid w:val="005D55CE"/>
    <w:rsid w:val="005F3B69"/>
    <w:rsid w:val="00604B53"/>
    <w:rsid w:val="00644C70"/>
    <w:rsid w:val="0066197F"/>
    <w:rsid w:val="00663B4D"/>
    <w:rsid w:val="006776DE"/>
    <w:rsid w:val="006B40A9"/>
    <w:rsid w:val="006C3FA5"/>
    <w:rsid w:val="006E2D84"/>
    <w:rsid w:val="007336C6"/>
    <w:rsid w:val="0074336C"/>
    <w:rsid w:val="00750A81"/>
    <w:rsid w:val="00786FF5"/>
    <w:rsid w:val="0079098D"/>
    <w:rsid w:val="007D7EB9"/>
    <w:rsid w:val="007E5F82"/>
    <w:rsid w:val="00840DCD"/>
    <w:rsid w:val="008438D3"/>
    <w:rsid w:val="00867EA0"/>
    <w:rsid w:val="00884C58"/>
    <w:rsid w:val="008C6778"/>
    <w:rsid w:val="009737ED"/>
    <w:rsid w:val="00992A9F"/>
    <w:rsid w:val="009F15BE"/>
    <w:rsid w:val="00A0365B"/>
    <w:rsid w:val="00A225EA"/>
    <w:rsid w:val="00A228B9"/>
    <w:rsid w:val="00A33301"/>
    <w:rsid w:val="00A348AC"/>
    <w:rsid w:val="00A37B81"/>
    <w:rsid w:val="00A976E1"/>
    <w:rsid w:val="00AA11A2"/>
    <w:rsid w:val="00AD2AD8"/>
    <w:rsid w:val="00AD4F37"/>
    <w:rsid w:val="00B060DB"/>
    <w:rsid w:val="00B25C1A"/>
    <w:rsid w:val="00B36300"/>
    <w:rsid w:val="00B503B0"/>
    <w:rsid w:val="00B5743F"/>
    <w:rsid w:val="00B776F9"/>
    <w:rsid w:val="00BC770A"/>
    <w:rsid w:val="00BD08C6"/>
    <w:rsid w:val="00BF6189"/>
    <w:rsid w:val="00C43935"/>
    <w:rsid w:val="00C93FC8"/>
    <w:rsid w:val="00CE0CE2"/>
    <w:rsid w:val="00CE147B"/>
    <w:rsid w:val="00CF2297"/>
    <w:rsid w:val="00D020F3"/>
    <w:rsid w:val="00D1332B"/>
    <w:rsid w:val="00D15D5E"/>
    <w:rsid w:val="00D166FD"/>
    <w:rsid w:val="00D3282C"/>
    <w:rsid w:val="00D3590E"/>
    <w:rsid w:val="00D76BF2"/>
    <w:rsid w:val="00D84190"/>
    <w:rsid w:val="00D8440D"/>
    <w:rsid w:val="00D85131"/>
    <w:rsid w:val="00DE407A"/>
    <w:rsid w:val="00DE7669"/>
    <w:rsid w:val="00E362F8"/>
    <w:rsid w:val="00ED5B27"/>
    <w:rsid w:val="00F10ED2"/>
    <w:rsid w:val="00F249FA"/>
    <w:rsid w:val="00F24D0C"/>
    <w:rsid w:val="00F52073"/>
    <w:rsid w:val="00F57D75"/>
    <w:rsid w:val="00F71829"/>
    <w:rsid w:val="00FB6E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C76CC"/>
  <w15:docId w15:val="{FB3F76BD-8A34-4FBF-AF39-DB7B43A8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21" w:hanging="221"/>
      <w:outlineLvl w:val="0"/>
    </w:pPr>
    <w:rPr>
      <w:rFonts w:ascii="Arial" w:eastAsia="Arial" w:hAnsi="Arial"/>
      <w:b/>
      <w:bCs/>
      <w:sz w:val="20"/>
      <w:szCs w:val="20"/>
    </w:rPr>
  </w:style>
  <w:style w:type="paragraph" w:styleId="Heading2">
    <w:name w:val="heading 2"/>
    <w:basedOn w:val="Normal"/>
    <w:next w:val="Normal"/>
    <w:link w:val="Heading2Char"/>
    <w:uiPriority w:val="9"/>
    <w:semiHidden/>
    <w:unhideWhenUsed/>
    <w:qFormat/>
    <w:rsid w:val="00D841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20F3"/>
    <w:rPr>
      <w:rFonts w:ascii="Tahoma" w:hAnsi="Tahoma" w:cs="Tahoma"/>
      <w:sz w:val="16"/>
      <w:szCs w:val="16"/>
    </w:rPr>
  </w:style>
  <w:style w:type="character" w:customStyle="1" w:styleId="BalloonTextChar">
    <w:name w:val="Balloon Text Char"/>
    <w:basedOn w:val="DefaultParagraphFont"/>
    <w:link w:val="BalloonText"/>
    <w:uiPriority w:val="99"/>
    <w:semiHidden/>
    <w:rsid w:val="00D020F3"/>
    <w:rPr>
      <w:rFonts w:ascii="Tahoma" w:hAnsi="Tahoma" w:cs="Tahoma"/>
      <w:sz w:val="16"/>
      <w:szCs w:val="16"/>
    </w:rPr>
  </w:style>
  <w:style w:type="paragraph" w:styleId="Header">
    <w:name w:val="header"/>
    <w:basedOn w:val="Normal"/>
    <w:link w:val="HeaderChar"/>
    <w:uiPriority w:val="99"/>
    <w:unhideWhenUsed/>
    <w:rsid w:val="00596DA2"/>
    <w:pPr>
      <w:tabs>
        <w:tab w:val="center" w:pos="4680"/>
        <w:tab w:val="right" w:pos="9360"/>
      </w:tabs>
    </w:pPr>
  </w:style>
  <w:style w:type="character" w:customStyle="1" w:styleId="HeaderChar">
    <w:name w:val="Header Char"/>
    <w:basedOn w:val="DefaultParagraphFont"/>
    <w:link w:val="Header"/>
    <w:uiPriority w:val="99"/>
    <w:rsid w:val="00596DA2"/>
  </w:style>
  <w:style w:type="paragraph" w:styleId="Footer">
    <w:name w:val="footer"/>
    <w:basedOn w:val="Normal"/>
    <w:link w:val="FooterChar"/>
    <w:uiPriority w:val="99"/>
    <w:unhideWhenUsed/>
    <w:rsid w:val="00596DA2"/>
    <w:pPr>
      <w:tabs>
        <w:tab w:val="center" w:pos="4680"/>
        <w:tab w:val="right" w:pos="9360"/>
      </w:tabs>
    </w:pPr>
  </w:style>
  <w:style w:type="character" w:customStyle="1" w:styleId="FooterChar">
    <w:name w:val="Footer Char"/>
    <w:basedOn w:val="DefaultParagraphFont"/>
    <w:link w:val="Footer"/>
    <w:uiPriority w:val="99"/>
    <w:rsid w:val="00596DA2"/>
  </w:style>
  <w:style w:type="character" w:customStyle="1" w:styleId="Heading2Char">
    <w:name w:val="Heading 2 Char"/>
    <w:basedOn w:val="DefaultParagraphFont"/>
    <w:link w:val="Heading2"/>
    <w:uiPriority w:val="9"/>
    <w:rsid w:val="00D84190"/>
    <w:rPr>
      <w:rFonts w:asciiTheme="majorHAnsi" w:eastAsiaTheme="majorEastAsia" w:hAnsiTheme="majorHAnsi" w:cstheme="majorBidi"/>
      <w:color w:val="365F91" w:themeColor="accent1" w:themeShade="BF"/>
      <w:sz w:val="26"/>
      <w:szCs w:val="26"/>
    </w:rPr>
  </w:style>
  <w:style w:type="character" w:styleId="Strong">
    <w:name w:val="Strong"/>
    <w:uiPriority w:val="22"/>
    <w:qFormat/>
    <w:rsid w:val="00D84190"/>
    <w:rPr>
      <w:b/>
      <w:bCs/>
    </w:rPr>
  </w:style>
  <w:style w:type="character" w:styleId="CommentReference">
    <w:name w:val="annotation reference"/>
    <w:basedOn w:val="DefaultParagraphFont"/>
    <w:semiHidden/>
    <w:unhideWhenUsed/>
    <w:rsid w:val="00D84190"/>
    <w:rPr>
      <w:sz w:val="16"/>
      <w:szCs w:val="16"/>
    </w:rPr>
  </w:style>
  <w:style w:type="paragraph" w:styleId="CommentText">
    <w:name w:val="annotation text"/>
    <w:basedOn w:val="Normal"/>
    <w:link w:val="CommentTextChar"/>
    <w:semiHidden/>
    <w:unhideWhenUsed/>
    <w:rsid w:val="00D84190"/>
    <w:pPr>
      <w:widowControl/>
      <w:spacing w:before="100" w:after="200" w:line="276" w:lineRule="auto"/>
    </w:pPr>
    <w:rPr>
      <w:rFonts w:eastAsiaTheme="minorEastAsia"/>
      <w:sz w:val="20"/>
      <w:szCs w:val="20"/>
    </w:rPr>
  </w:style>
  <w:style w:type="character" w:customStyle="1" w:styleId="CommentTextChar">
    <w:name w:val="Comment Text Char"/>
    <w:basedOn w:val="DefaultParagraphFont"/>
    <w:link w:val="CommentText"/>
    <w:semiHidden/>
    <w:rsid w:val="00D84190"/>
    <w:rPr>
      <w:rFonts w:eastAsiaTheme="minorEastAsia"/>
      <w:sz w:val="20"/>
      <w:szCs w:val="20"/>
    </w:rPr>
  </w:style>
  <w:style w:type="character" w:styleId="Hyperlink">
    <w:name w:val="Hyperlink"/>
    <w:basedOn w:val="DefaultParagraphFont"/>
    <w:uiPriority w:val="99"/>
    <w:semiHidden/>
    <w:unhideWhenUsed/>
    <w:rsid w:val="00750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636116">
      <w:bodyDiv w:val="1"/>
      <w:marLeft w:val="0"/>
      <w:marRight w:val="0"/>
      <w:marTop w:val="0"/>
      <w:marBottom w:val="0"/>
      <w:divBdr>
        <w:top w:val="none" w:sz="0" w:space="0" w:color="auto"/>
        <w:left w:val="none" w:sz="0" w:space="0" w:color="auto"/>
        <w:bottom w:val="none" w:sz="0" w:space="0" w:color="auto"/>
        <w:right w:val="none" w:sz="0" w:space="0" w:color="auto"/>
      </w:divBdr>
    </w:div>
    <w:div w:id="2131892711">
      <w:bodyDiv w:val="1"/>
      <w:marLeft w:val="0"/>
      <w:marRight w:val="0"/>
      <w:marTop w:val="0"/>
      <w:marBottom w:val="0"/>
      <w:divBdr>
        <w:top w:val="none" w:sz="0" w:space="0" w:color="auto"/>
        <w:left w:val="none" w:sz="0" w:space="0" w:color="auto"/>
        <w:bottom w:val="none" w:sz="0" w:space="0" w:color="auto"/>
        <w:right w:val="none" w:sz="0" w:space="0" w:color="auto"/>
      </w:divBdr>
      <w:divsChild>
        <w:div w:id="566653592">
          <w:marLeft w:val="0"/>
          <w:marRight w:val="0"/>
          <w:marTop w:val="0"/>
          <w:marBottom w:val="0"/>
          <w:divBdr>
            <w:top w:val="none" w:sz="0" w:space="0" w:color="auto"/>
            <w:left w:val="none" w:sz="0" w:space="0" w:color="auto"/>
            <w:bottom w:val="none" w:sz="0" w:space="0" w:color="auto"/>
            <w:right w:val="none" w:sz="0" w:space="0" w:color="auto"/>
          </w:divBdr>
        </w:div>
        <w:div w:id="1437827044">
          <w:marLeft w:val="0"/>
          <w:marRight w:val="0"/>
          <w:marTop w:val="0"/>
          <w:marBottom w:val="0"/>
          <w:divBdr>
            <w:top w:val="none" w:sz="0" w:space="0" w:color="auto"/>
            <w:left w:val="none" w:sz="0" w:space="0" w:color="auto"/>
            <w:bottom w:val="none" w:sz="0" w:space="0" w:color="auto"/>
            <w:right w:val="none" w:sz="0" w:space="0" w:color="auto"/>
          </w:divBdr>
        </w:div>
        <w:div w:id="19571306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s.gov.nl.ca/DataTools/RoadDB/D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EEE7-50B9-4C95-99FB-02FB867F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McCaskill</dc:creator>
  <cp:keywords/>
  <dc:description/>
  <cp:lastModifiedBy>Dawn Chaplin</cp:lastModifiedBy>
  <cp:revision>8</cp:revision>
  <cp:lastPrinted>2018-01-05T14:57:00Z</cp:lastPrinted>
  <dcterms:created xsi:type="dcterms:W3CDTF">2018-10-24T16:31:00Z</dcterms:created>
  <dcterms:modified xsi:type="dcterms:W3CDTF">2019-02-09T17:56:00Z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LastSaved">
    <vt:filetime>2017-04-18T00:00:00Z</vt:filetime>
  </property>
</Properties>
</file>